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74CD0" w14:textId="175E75D3" w:rsidR="00B014C7" w:rsidRDefault="00632EF3">
      <w:pPr>
        <w:rPr>
          <w:b/>
          <w:bCs/>
          <w:sz w:val="28"/>
          <w:szCs w:val="28"/>
        </w:rPr>
      </w:pPr>
      <w:r w:rsidRPr="00632EF3">
        <w:rPr>
          <w:b/>
          <w:bCs/>
          <w:sz w:val="28"/>
          <w:szCs w:val="28"/>
        </w:rPr>
        <w:t>Publication 282, Appendix A – Revised with the Following Key Updates</w:t>
      </w:r>
    </w:p>
    <w:p w14:paraId="03CB4B8C" w14:textId="77777777" w:rsidR="001F7ECD" w:rsidRDefault="00632EF3">
      <w:pPr>
        <w:rPr>
          <w:sz w:val="24"/>
          <w:szCs w:val="24"/>
        </w:rPr>
      </w:pPr>
      <w:r>
        <w:rPr>
          <w:sz w:val="24"/>
          <w:szCs w:val="24"/>
        </w:rPr>
        <w:t xml:space="preserve">Publication 282, Appendix A, </w:t>
      </w:r>
      <w:r w:rsidRPr="00632EF3">
        <w:rPr>
          <w:i/>
          <w:iCs/>
          <w:sz w:val="24"/>
          <w:szCs w:val="24"/>
        </w:rPr>
        <w:t>Policies and Procedures for Transportation Impact Studies and Assessments Related to Highway Occupancy Permits</w:t>
      </w:r>
      <w:r>
        <w:rPr>
          <w:sz w:val="24"/>
          <w:szCs w:val="24"/>
        </w:rPr>
        <w:t xml:space="preserve">, has undergone a major revision as part of a greater effort to </w:t>
      </w:r>
      <w:r w:rsidR="00491B63">
        <w:rPr>
          <w:sz w:val="24"/>
          <w:szCs w:val="24"/>
        </w:rPr>
        <w:t xml:space="preserve">overhaul the HOP process. The goal of this revision is to simplify the TIS and TIA preparation and review process. </w:t>
      </w:r>
      <w:proofErr w:type="gramStart"/>
      <w:r w:rsidR="00491B63">
        <w:rPr>
          <w:sz w:val="24"/>
          <w:szCs w:val="24"/>
        </w:rPr>
        <w:t>In order to</w:t>
      </w:r>
      <w:proofErr w:type="gramEnd"/>
      <w:r w:rsidR="00491B63">
        <w:rPr>
          <w:sz w:val="24"/>
          <w:szCs w:val="24"/>
        </w:rPr>
        <w:t xml:space="preserve"> meet this goal, the changes focus on four </w:t>
      </w:r>
      <w:r w:rsidR="001F7ECD">
        <w:rPr>
          <w:sz w:val="24"/>
          <w:szCs w:val="24"/>
        </w:rPr>
        <w:t xml:space="preserve">objectives: </w:t>
      </w:r>
    </w:p>
    <w:p w14:paraId="38BE4DDB" w14:textId="724B1619" w:rsidR="001F7ECD" w:rsidRPr="001F7ECD" w:rsidRDefault="001F7ECD" w:rsidP="001F7ECD">
      <w:pPr>
        <w:pStyle w:val="ListParagraph"/>
        <w:numPr>
          <w:ilvl w:val="0"/>
          <w:numId w:val="2"/>
        </w:numPr>
        <w:rPr>
          <w:sz w:val="24"/>
          <w:szCs w:val="24"/>
        </w:rPr>
      </w:pPr>
      <w:r>
        <w:rPr>
          <w:sz w:val="24"/>
          <w:szCs w:val="24"/>
        </w:rPr>
        <w:t>Minimize the number of incomplete or incorrect TIS/TIA scoping forms</w:t>
      </w:r>
      <w:r w:rsidRPr="001F7ECD">
        <w:rPr>
          <w:sz w:val="24"/>
          <w:szCs w:val="24"/>
        </w:rPr>
        <w:t>. </w:t>
      </w:r>
    </w:p>
    <w:p w14:paraId="77BDA392" w14:textId="3B334227" w:rsidR="001F7ECD" w:rsidRPr="001F7ECD" w:rsidRDefault="001F7ECD" w:rsidP="001F7ECD">
      <w:pPr>
        <w:pStyle w:val="ListParagraph"/>
        <w:numPr>
          <w:ilvl w:val="0"/>
          <w:numId w:val="2"/>
        </w:numPr>
        <w:rPr>
          <w:sz w:val="24"/>
          <w:szCs w:val="24"/>
        </w:rPr>
      </w:pPr>
      <w:r>
        <w:rPr>
          <w:sz w:val="24"/>
          <w:szCs w:val="24"/>
        </w:rPr>
        <w:t>Simplify the TIA process and distinguish it from a TIS</w:t>
      </w:r>
      <w:r w:rsidRPr="001F7ECD">
        <w:rPr>
          <w:sz w:val="24"/>
          <w:szCs w:val="24"/>
        </w:rPr>
        <w:t>. </w:t>
      </w:r>
    </w:p>
    <w:p w14:paraId="41391026" w14:textId="7F2E9FE8" w:rsidR="001F7ECD" w:rsidRPr="001F7ECD" w:rsidRDefault="001F7ECD" w:rsidP="001F7ECD">
      <w:pPr>
        <w:pStyle w:val="ListParagraph"/>
        <w:numPr>
          <w:ilvl w:val="0"/>
          <w:numId w:val="2"/>
        </w:numPr>
        <w:rPr>
          <w:sz w:val="24"/>
          <w:szCs w:val="24"/>
        </w:rPr>
      </w:pPr>
      <w:r>
        <w:rPr>
          <w:sz w:val="24"/>
          <w:szCs w:val="24"/>
        </w:rPr>
        <w:t>Reduce delay of the TIS approval for minor errors which delay the start of the HOP application</w:t>
      </w:r>
      <w:r w:rsidRPr="001F7ECD">
        <w:rPr>
          <w:sz w:val="24"/>
          <w:szCs w:val="24"/>
        </w:rPr>
        <w:t>. </w:t>
      </w:r>
    </w:p>
    <w:p w14:paraId="452D623D" w14:textId="49A1CD2B" w:rsidR="001F7ECD" w:rsidRPr="001F7ECD" w:rsidRDefault="001F7ECD" w:rsidP="001F7ECD">
      <w:pPr>
        <w:pStyle w:val="ListParagraph"/>
        <w:numPr>
          <w:ilvl w:val="0"/>
          <w:numId w:val="2"/>
        </w:numPr>
        <w:rPr>
          <w:sz w:val="24"/>
          <w:szCs w:val="24"/>
        </w:rPr>
      </w:pPr>
      <w:r>
        <w:rPr>
          <w:sz w:val="24"/>
          <w:szCs w:val="24"/>
        </w:rPr>
        <w:t>Expand upon industry and department best practices and put them in writing to eliminate substandard designs and reduce review times</w:t>
      </w:r>
      <w:r w:rsidRPr="001F7ECD">
        <w:rPr>
          <w:sz w:val="24"/>
          <w:szCs w:val="24"/>
        </w:rPr>
        <w:t>. </w:t>
      </w:r>
    </w:p>
    <w:p w14:paraId="42086B82" w14:textId="68C7F099" w:rsidR="00D73CDA" w:rsidRDefault="00D73CDA" w:rsidP="00D73CDA">
      <w:pPr>
        <w:rPr>
          <w:sz w:val="24"/>
          <w:szCs w:val="24"/>
        </w:rPr>
      </w:pPr>
      <w:r>
        <w:rPr>
          <w:sz w:val="24"/>
          <w:szCs w:val="24"/>
        </w:rPr>
        <w:t xml:space="preserve">A detailed list of changes includes: </w:t>
      </w:r>
    </w:p>
    <w:tbl>
      <w:tblPr>
        <w:tblW w:w="1026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9412"/>
      </w:tblGrid>
      <w:tr w:rsidR="001D0391" w:rsidRPr="001D0391" w14:paraId="3B13202D" w14:textId="77777777" w:rsidTr="00862C3D">
        <w:trPr>
          <w:trHeight w:val="300"/>
        </w:trPr>
        <w:tc>
          <w:tcPr>
            <w:tcW w:w="10260" w:type="dxa"/>
            <w:gridSpan w:val="2"/>
            <w:shd w:val="clear" w:color="auto" w:fill="001F5B"/>
            <w:noWrap/>
            <w:vAlign w:val="bottom"/>
            <w:hideMark/>
          </w:tcPr>
          <w:p w14:paraId="26919BCF" w14:textId="77777777" w:rsidR="001D0391" w:rsidRPr="001D0391" w:rsidRDefault="001D0391" w:rsidP="001D0391">
            <w:pPr>
              <w:spacing w:after="0" w:line="240" w:lineRule="auto"/>
              <w:rPr>
                <w:rFonts w:ascii="Aptos Narrow" w:eastAsia="Times New Roman" w:hAnsi="Aptos Narrow" w:cs="Times New Roman"/>
                <w:b/>
                <w:bCs/>
                <w:color w:val="FFFFFF" w:themeColor="background1"/>
                <w:kern w:val="0"/>
                <w14:ligatures w14:val="none"/>
              </w:rPr>
            </w:pPr>
            <w:r w:rsidRPr="001D0391">
              <w:rPr>
                <w:rFonts w:ascii="Aptos Narrow" w:eastAsia="Times New Roman" w:hAnsi="Aptos Narrow" w:cs="Times New Roman"/>
                <w:b/>
                <w:bCs/>
                <w:color w:val="FFFFFF" w:themeColor="background1"/>
                <w:kern w:val="0"/>
                <w14:ligatures w14:val="none"/>
              </w:rPr>
              <w:t>Introduction</w:t>
            </w:r>
          </w:p>
        </w:tc>
      </w:tr>
      <w:tr w:rsidR="001D0391" w:rsidRPr="001D0391" w14:paraId="019CFC4A" w14:textId="77777777" w:rsidTr="00862C3D">
        <w:trPr>
          <w:trHeight w:val="300"/>
        </w:trPr>
        <w:tc>
          <w:tcPr>
            <w:tcW w:w="848" w:type="dxa"/>
            <w:shd w:val="clear" w:color="auto" w:fill="auto"/>
            <w:noWrap/>
            <w:vAlign w:val="bottom"/>
            <w:hideMark/>
          </w:tcPr>
          <w:p w14:paraId="67C63F3A"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p>
        </w:tc>
        <w:tc>
          <w:tcPr>
            <w:tcW w:w="9412" w:type="dxa"/>
            <w:shd w:val="clear" w:color="auto" w:fill="auto"/>
            <w:vAlign w:val="bottom"/>
            <w:hideMark/>
          </w:tcPr>
          <w:p w14:paraId="3B748EF4" w14:textId="00230404"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General formatting changes were done to match the revisions to the </w:t>
            </w:r>
            <w:r>
              <w:rPr>
                <w:rFonts w:ascii="Aptos Narrow" w:eastAsia="Times New Roman" w:hAnsi="Aptos Narrow" w:cs="Times New Roman"/>
                <w:color w:val="000000"/>
                <w:kern w:val="0"/>
                <w14:ligatures w14:val="none"/>
              </w:rPr>
              <w:t>EPS</w:t>
            </w:r>
            <w:r w:rsidRPr="001D0391">
              <w:rPr>
                <w:rFonts w:ascii="Aptos Narrow" w:eastAsia="Times New Roman" w:hAnsi="Aptos Narrow" w:cs="Times New Roman"/>
                <w:color w:val="000000"/>
                <w:kern w:val="0"/>
                <w14:ligatures w14:val="none"/>
              </w:rPr>
              <w:t xml:space="preserve"> Scoping Application</w:t>
            </w:r>
            <w:r>
              <w:rPr>
                <w:rFonts w:ascii="Aptos Narrow" w:eastAsia="Times New Roman" w:hAnsi="Aptos Narrow" w:cs="Times New Roman"/>
                <w:color w:val="000000"/>
                <w:kern w:val="0"/>
                <w14:ligatures w14:val="none"/>
              </w:rPr>
              <w:t>.</w:t>
            </w:r>
          </w:p>
        </w:tc>
      </w:tr>
      <w:tr w:rsidR="001D0391" w:rsidRPr="001D0391" w14:paraId="774DD642" w14:textId="77777777" w:rsidTr="00862C3D">
        <w:trPr>
          <w:trHeight w:val="300"/>
        </w:trPr>
        <w:tc>
          <w:tcPr>
            <w:tcW w:w="848" w:type="dxa"/>
            <w:shd w:val="clear" w:color="auto" w:fill="auto"/>
            <w:noWrap/>
            <w:vAlign w:val="bottom"/>
            <w:hideMark/>
          </w:tcPr>
          <w:p w14:paraId="7E874798" w14:textId="0EBCA7E5"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2</w:t>
            </w:r>
          </w:p>
        </w:tc>
        <w:tc>
          <w:tcPr>
            <w:tcW w:w="9412" w:type="dxa"/>
            <w:shd w:val="clear" w:color="auto" w:fill="auto"/>
            <w:vAlign w:val="bottom"/>
            <w:hideMark/>
          </w:tcPr>
          <w:p w14:paraId="26D29293" w14:textId="3B3B14F8" w:rsidR="001D0391" w:rsidRPr="001D0391" w:rsidRDefault="001D0391" w:rsidP="001D0391">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A</w:t>
            </w:r>
            <w:r w:rsidRPr="001D0391">
              <w:rPr>
                <w:rFonts w:ascii="Aptos Narrow" w:eastAsia="Times New Roman" w:hAnsi="Aptos Narrow" w:cs="Times New Roman"/>
                <w:color w:val="000000"/>
                <w:kern w:val="0"/>
                <w14:ligatures w14:val="none"/>
              </w:rPr>
              <w:t xml:space="preserve">dditional detail and clarification </w:t>
            </w:r>
            <w:proofErr w:type="gramStart"/>
            <w:r>
              <w:rPr>
                <w:rFonts w:ascii="Aptos Narrow" w:eastAsia="Times New Roman" w:hAnsi="Aptos Narrow" w:cs="Times New Roman"/>
                <w:color w:val="000000"/>
                <w:kern w:val="0"/>
                <w14:ligatures w14:val="none"/>
              </w:rPr>
              <w:t>was</w:t>
            </w:r>
            <w:proofErr w:type="gramEnd"/>
            <w:r>
              <w:rPr>
                <w:rFonts w:ascii="Aptos Narrow" w:eastAsia="Times New Roman" w:hAnsi="Aptos Narrow" w:cs="Times New Roman"/>
                <w:color w:val="000000"/>
                <w:kern w:val="0"/>
                <w14:ligatures w14:val="none"/>
              </w:rPr>
              <w:t xml:space="preserve"> added </w:t>
            </w:r>
            <w:r w:rsidRPr="001D0391">
              <w:rPr>
                <w:rFonts w:ascii="Aptos Narrow" w:eastAsia="Times New Roman" w:hAnsi="Aptos Narrow" w:cs="Times New Roman"/>
                <w:color w:val="000000"/>
                <w:kern w:val="0"/>
                <w14:ligatures w14:val="none"/>
              </w:rPr>
              <w:t>to the participants under Roles and Authority</w:t>
            </w:r>
            <w:r>
              <w:rPr>
                <w:rFonts w:ascii="Aptos Narrow" w:eastAsia="Times New Roman" w:hAnsi="Aptos Narrow" w:cs="Times New Roman"/>
                <w:color w:val="000000"/>
                <w:kern w:val="0"/>
                <w14:ligatures w14:val="none"/>
              </w:rPr>
              <w:t>.</w:t>
            </w:r>
          </w:p>
        </w:tc>
      </w:tr>
      <w:tr w:rsidR="001D0391" w:rsidRPr="001D0391" w14:paraId="3B234AC8" w14:textId="77777777" w:rsidTr="00862C3D">
        <w:trPr>
          <w:trHeight w:val="600"/>
        </w:trPr>
        <w:tc>
          <w:tcPr>
            <w:tcW w:w="848" w:type="dxa"/>
            <w:shd w:val="clear" w:color="auto" w:fill="auto"/>
            <w:noWrap/>
            <w:vAlign w:val="bottom"/>
            <w:hideMark/>
          </w:tcPr>
          <w:p w14:paraId="00219F69" w14:textId="7B4C5CF6"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pg. </w:t>
            </w:r>
            <w:r>
              <w:rPr>
                <w:rFonts w:ascii="Aptos Narrow" w:eastAsia="Times New Roman" w:hAnsi="Aptos Narrow" w:cs="Times New Roman"/>
                <w:color w:val="000000"/>
                <w:kern w:val="0"/>
                <w14:ligatures w14:val="none"/>
              </w:rPr>
              <w:t>2</w:t>
            </w:r>
          </w:p>
        </w:tc>
        <w:tc>
          <w:tcPr>
            <w:tcW w:w="9412" w:type="dxa"/>
            <w:shd w:val="clear" w:color="auto" w:fill="auto"/>
            <w:vAlign w:val="bottom"/>
            <w:hideMark/>
          </w:tcPr>
          <w:p w14:paraId="24ED3552" w14:textId="71F7A462" w:rsidR="001D0391" w:rsidRPr="001D0391" w:rsidRDefault="001D0391" w:rsidP="001D0391">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T</w:t>
            </w:r>
            <w:r w:rsidRPr="001D0391">
              <w:rPr>
                <w:rFonts w:ascii="Aptos Narrow" w:eastAsia="Times New Roman" w:hAnsi="Aptos Narrow" w:cs="Times New Roman"/>
                <w:color w:val="000000"/>
                <w:kern w:val="0"/>
                <w14:ligatures w14:val="none"/>
              </w:rPr>
              <w:t xml:space="preserve">he requirement of the TIS or TIA being conducted under the supervision of a PA PE has been relocated to the Applicant section of Roles and Authority. </w:t>
            </w:r>
          </w:p>
        </w:tc>
      </w:tr>
      <w:tr w:rsidR="001D0391" w:rsidRPr="001D0391" w14:paraId="64264FCC" w14:textId="77777777" w:rsidTr="00862C3D">
        <w:trPr>
          <w:trHeight w:val="1124"/>
        </w:trPr>
        <w:tc>
          <w:tcPr>
            <w:tcW w:w="848" w:type="dxa"/>
            <w:shd w:val="clear" w:color="auto" w:fill="auto"/>
            <w:noWrap/>
            <w:vAlign w:val="bottom"/>
            <w:hideMark/>
          </w:tcPr>
          <w:p w14:paraId="53F8A12A" w14:textId="56EDFFD3"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3</w:t>
            </w:r>
          </w:p>
        </w:tc>
        <w:tc>
          <w:tcPr>
            <w:tcW w:w="9412" w:type="dxa"/>
            <w:shd w:val="clear" w:color="auto" w:fill="auto"/>
            <w:vAlign w:val="bottom"/>
            <w:hideMark/>
          </w:tcPr>
          <w:p w14:paraId="044B9F2E" w14:textId="0FBA9C53"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Revised the Review Process: </w:t>
            </w:r>
            <w:r w:rsidRPr="001D0391">
              <w:rPr>
                <w:rFonts w:ascii="Aptos Narrow" w:eastAsia="Times New Roman" w:hAnsi="Aptos Narrow" w:cs="Times New Roman"/>
                <w:color w:val="000000"/>
                <w:kern w:val="0"/>
                <w14:ligatures w14:val="none"/>
              </w:rPr>
              <w:br/>
              <w:t xml:space="preserve">1. </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Phase 1 - Scoping Meeting</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is now </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Phase 1 - Scoping Application Process</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w:t>
            </w:r>
            <w:r w:rsidR="003D2B24">
              <w:rPr>
                <w:rFonts w:ascii="Aptos Narrow" w:eastAsia="Times New Roman" w:hAnsi="Aptos Narrow" w:cs="Times New Roman"/>
                <w:color w:val="000000"/>
                <w:kern w:val="0"/>
                <w14:ligatures w14:val="none"/>
              </w:rPr>
              <w:t>“</w:t>
            </w:r>
            <w:r>
              <w:rPr>
                <w:rFonts w:ascii="Aptos Narrow" w:eastAsia="Times New Roman" w:hAnsi="Aptos Narrow" w:cs="Times New Roman"/>
                <w:color w:val="000000"/>
                <w:kern w:val="0"/>
                <w14:ligatures w14:val="none"/>
              </w:rPr>
              <w:t>Phase 1</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w:t>
            </w:r>
            <w:r>
              <w:rPr>
                <w:rFonts w:ascii="Aptos Narrow" w:eastAsia="Times New Roman" w:hAnsi="Aptos Narrow" w:cs="Times New Roman"/>
                <w:color w:val="000000"/>
                <w:kern w:val="0"/>
                <w14:ligatures w14:val="none"/>
              </w:rPr>
              <w:t xml:space="preserve">is </w:t>
            </w:r>
            <w:r w:rsidRPr="001D0391">
              <w:rPr>
                <w:rFonts w:ascii="Aptos Narrow" w:eastAsia="Times New Roman" w:hAnsi="Aptos Narrow" w:cs="Times New Roman"/>
                <w:color w:val="000000"/>
                <w:kern w:val="0"/>
                <w14:ligatures w14:val="none"/>
              </w:rPr>
              <w:t xml:space="preserve">no longer </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Step 1</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br/>
              <w:t xml:space="preserve">2. </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Phase 2 </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Prepare TIS/TIA</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now contains 10 Steps. These are the old </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Step 2 </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Step 11</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w:t>
            </w:r>
            <w:r w:rsidRPr="001D0391">
              <w:rPr>
                <w:rFonts w:ascii="Aptos Narrow" w:eastAsia="Times New Roman" w:hAnsi="Aptos Narrow" w:cs="Times New Roman"/>
                <w:color w:val="000000"/>
                <w:kern w:val="0"/>
                <w14:ligatures w14:val="none"/>
              </w:rPr>
              <w:br/>
              <w:t xml:space="preserve">3. </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Phase 3 </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Department Review</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remains unchanged but is no longer referred to as </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Step 12</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w:t>
            </w:r>
          </w:p>
        </w:tc>
      </w:tr>
      <w:tr w:rsidR="001D0391" w:rsidRPr="001D0391" w14:paraId="356AE4B8" w14:textId="77777777" w:rsidTr="00862C3D">
        <w:trPr>
          <w:trHeight w:val="300"/>
        </w:trPr>
        <w:tc>
          <w:tcPr>
            <w:tcW w:w="848" w:type="dxa"/>
            <w:shd w:val="clear" w:color="auto" w:fill="auto"/>
            <w:noWrap/>
            <w:vAlign w:val="bottom"/>
            <w:hideMark/>
          </w:tcPr>
          <w:p w14:paraId="2CD025C5" w14:textId="19432FF2" w:rsidR="001D0391" w:rsidRPr="001D0391" w:rsidRDefault="003D2B24"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w:t>
            </w:r>
            <w:r w:rsidR="001D0391" w:rsidRPr="001D0391">
              <w:rPr>
                <w:rFonts w:ascii="Aptos Narrow" w:eastAsia="Times New Roman" w:hAnsi="Aptos Narrow" w:cs="Times New Roman"/>
                <w:color w:val="000000"/>
                <w:kern w:val="0"/>
                <w14:ligatures w14:val="none"/>
              </w:rPr>
              <w:t>g. 4</w:t>
            </w:r>
          </w:p>
        </w:tc>
        <w:tc>
          <w:tcPr>
            <w:tcW w:w="9412" w:type="dxa"/>
            <w:shd w:val="clear" w:color="auto" w:fill="auto"/>
            <w:vAlign w:val="bottom"/>
            <w:hideMark/>
          </w:tcPr>
          <w:p w14:paraId="4845B62E" w14:textId="208944A3" w:rsidR="001D0391" w:rsidRPr="001D0391" w:rsidRDefault="003D2B24" w:rsidP="001D0391">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The “</w:t>
            </w:r>
            <w:r w:rsidR="001D0391" w:rsidRPr="001D0391">
              <w:rPr>
                <w:rFonts w:ascii="Aptos Narrow" w:eastAsia="Times New Roman" w:hAnsi="Aptos Narrow" w:cs="Times New Roman"/>
                <w:color w:val="000000"/>
                <w:kern w:val="0"/>
                <w14:ligatures w14:val="none"/>
              </w:rPr>
              <w:t>Land Development Process Status</w:t>
            </w:r>
            <w:r>
              <w:rPr>
                <w:rFonts w:ascii="Aptos Narrow" w:eastAsia="Times New Roman" w:hAnsi="Aptos Narrow" w:cs="Times New Roman"/>
                <w:color w:val="000000"/>
                <w:kern w:val="0"/>
                <w14:ligatures w14:val="none"/>
              </w:rPr>
              <w:t>” discussion</w:t>
            </w:r>
            <w:r w:rsidR="001D0391" w:rsidRPr="001D0391">
              <w:rPr>
                <w:rFonts w:ascii="Aptos Narrow" w:eastAsia="Times New Roman" w:hAnsi="Aptos Narrow" w:cs="Times New Roman"/>
                <w:color w:val="000000"/>
                <w:kern w:val="0"/>
                <w14:ligatures w14:val="none"/>
              </w:rPr>
              <w:t xml:space="preserve"> was moved to the </w:t>
            </w:r>
            <w:r>
              <w:rPr>
                <w:rFonts w:ascii="Aptos Narrow" w:eastAsia="Times New Roman" w:hAnsi="Aptos Narrow" w:cs="Times New Roman"/>
                <w:color w:val="000000"/>
                <w:kern w:val="0"/>
                <w14:ligatures w14:val="none"/>
              </w:rPr>
              <w:t>“</w:t>
            </w:r>
            <w:r w:rsidR="001D0391" w:rsidRPr="001D0391">
              <w:rPr>
                <w:rFonts w:ascii="Aptos Narrow" w:eastAsia="Times New Roman" w:hAnsi="Aptos Narrow" w:cs="Times New Roman"/>
                <w:color w:val="000000"/>
                <w:kern w:val="0"/>
                <w14:ligatures w14:val="none"/>
              </w:rPr>
              <w:t>Review Process</w:t>
            </w:r>
            <w:r>
              <w:rPr>
                <w:rFonts w:ascii="Aptos Narrow" w:eastAsia="Times New Roman" w:hAnsi="Aptos Narrow" w:cs="Times New Roman"/>
                <w:color w:val="000000"/>
                <w:kern w:val="0"/>
                <w14:ligatures w14:val="none"/>
              </w:rPr>
              <w:t>”</w:t>
            </w:r>
            <w:r w:rsidR="001D0391" w:rsidRPr="001D0391">
              <w:rPr>
                <w:rFonts w:ascii="Aptos Narrow" w:eastAsia="Times New Roman" w:hAnsi="Aptos Narrow" w:cs="Times New Roman"/>
                <w:color w:val="000000"/>
                <w:kern w:val="0"/>
                <w14:ligatures w14:val="none"/>
              </w:rPr>
              <w:t xml:space="preserve"> section. </w:t>
            </w:r>
          </w:p>
        </w:tc>
      </w:tr>
      <w:tr w:rsidR="001D0391" w:rsidRPr="001D0391" w14:paraId="2946D875" w14:textId="77777777" w:rsidTr="00862C3D">
        <w:trPr>
          <w:trHeight w:val="600"/>
        </w:trPr>
        <w:tc>
          <w:tcPr>
            <w:tcW w:w="848" w:type="dxa"/>
            <w:shd w:val="clear" w:color="auto" w:fill="auto"/>
            <w:noWrap/>
            <w:vAlign w:val="bottom"/>
            <w:hideMark/>
          </w:tcPr>
          <w:p w14:paraId="60D530CC" w14:textId="636DA4BC"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7</w:t>
            </w:r>
          </w:p>
        </w:tc>
        <w:tc>
          <w:tcPr>
            <w:tcW w:w="9412" w:type="dxa"/>
            <w:shd w:val="clear" w:color="auto" w:fill="auto"/>
            <w:vAlign w:val="bottom"/>
            <w:hideMark/>
          </w:tcPr>
          <w:p w14:paraId="6DBDE6A9"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A new subheading was created called "Study Determination". This section contains the revised TIS and TIA criteria. </w:t>
            </w:r>
          </w:p>
        </w:tc>
      </w:tr>
      <w:tr w:rsidR="001D0391" w:rsidRPr="001D0391" w14:paraId="7DD25CBD" w14:textId="77777777" w:rsidTr="00862C3D">
        <w:trPr>
          <w:trHeight w:val="1592"/>
        </w:trPr>
        <w:tc>
          <w:tcPr>
            <w:tcW w:w="848" w:type="dxa"/>
            <w:shd w:val="clear" w:color="auto" w:fill="auto"/>
            <w:noWrap/>
            <w:vAlign w:val="bottom"/>
            <w:hideMark/>
          </w:tcPr>
          <w:p w14:paraId="1DEACC1C" w14:textId="3D8F853D"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7</w:t>
            </w:r>
          </w:p>
        </w:tc>
        <w:tc>
          <w:tcPr>
            <w:tcW w:w="9412" w:type="dxa"/>
            <w:shd w:val="clear" w:color="auto" w:fill="auto"/>
            <w:vAlign w:val="bottom"/>
            <w:hideMark/>
          </w:tcPr>
          <w:p w14:paraId="53A50C36" w14:textId="65556885"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TIS "Warrants" </w:t>
            </w:r>
            <w:r w:rsidR="003D2B24">
              <w:rPr>
                <w:rFonts w:ascii="Aptos Narrow" w:eastAsia="Times New Roman" w:hAnsi="Aptos Narrow" w:cs="Times New Roman"/>
                <w:color w:val="000000"/>
                <w:kern w:val="0"/>
                <w14:ligatures w14:val="none"/>
              </w:rPr>
              <w:t>were</w:t>
            </w:r>
            <w:r w:rsidRPr="001D0391">
              <w:rPr>
                <w:rFonts w:ascii="Aptos Narrow" w:eastAsia="Times New Roman" w:hAnsi="Aptos Narrow" w:cs="Times New Roman"/>
                <w:color w:val="000000"/>
                <w:kern w:val="0"/>
                <w14:ligatures w14:val="none"/>
              </w:rPr>
              <w:t xml:space="preserve"> revised to "Conditions". The study criteria were revised as follows: </w:t>
            </w:r>
            <w:r w:rsidRPr="001D0391">
              <w:rPr>
                <w:rFonts w:ascii="Aptos Narrow" w:eastAsia="Times New Roman" w:hAnsi="Aptos Narrow" w:cs="Times New Roman"/>
                <w:color w:val="000000"/>
                <w:kern w:val="0"/>
                <w14:ligatures w14:val="none"/>
              </w:rPr>
              <w:br/>
              <w:t xml:space="preserve">1. </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Warrant 1</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is now </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Condition 1</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"The site is expected to generate 3,000 or more average daily trips"</w:t>
            </w:r>
            <w:r w:rsidRPr="001D0391">
              <w:rPr>
                <w:rFonts w:ascii="Aptos Narrow" w:eastAsia="Times New Roman" w:hAnsi="Aptos Narrow" w:cs="Times New Roman"/>
                <w:color w:val="000000"/>
                <w:kern w:val="0"/>
                <w14:ligatures w14:val="none"/>
              </w:rPr>
              <w:br/>
              <w:t xml:space="preserve">2. </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Warrant 2</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is now </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Condition 2</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and has been revised from 100 or more hourly trips to 150 or more hourly trips. </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Warrant 3</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has been rolled into </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Condition 2</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"For existing sites, the same requirement applies to the </w:t>
            </w:r>
            <w:r w:rsidRPr="001D0391">
              <w:rPr>
                <w:rFonts w:ascii="Aptos Narrow" w:eastAsia="Times New Roman" w:hAnsi="Aptos Narrow" w:cs="Times New Roman"/>
                <w:color w:val="000000"/>
                <w:kern w:val="0"/>
                <w:u w:val="single"/>
                <w14:ligatures w14:val="none"/>
              </w:rPr>
              <w:t>additional</w:t>
            </w:r>
            <w:r w:rsidRPr="001D0391">
              <w:rPr>
                <w:rFonts w:ascii="Aptos Narrow" w:eastAsia="Times New Roman" w:hAnsi="Aptos Narrow" w:cs="Times New Roman"/>
                <w:color w:val="000000"/>
                <w:kern w:val="0"/>
                <w14:ligatures w14:val="none"/>
              </w:rPr>
              <w:t xml:space="preserve"> trips generated</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br/>
              <w:t xml:space="preserve">3. </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Warrant 4</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is now </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Condition 3 - Engineering Judgment</w:t>
            </w:r>
            <w:r w:rsidR="003D2B24">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This condition did not change. </w:t>
            </w:r>
          </w:p>
        </w:tc>
      </w:tr>
      <w:tr w:rsidR="001D0391" w:rsidRPr="001D0391" w14:paraId="0C10CFFF" w14:textId="77777777" w:rsidTr="00862C3D">
        <w:trPr>
          <w:trHeight w:val="600"/>
        </w:trPr>
        <w:tc>
          <w:tcPr>
            <w:tcW w:w="848" w:type="dxa"/>
            <w:shd w:val="clear" w:color="auto" w:fill="auto"/>
            <w:noWrap/>
            <w:vAlign w:val="bottom"/>
            <w:hideMark/>
          </w:tcPr>
          <w:p w14:paraId="0A3CB8CC" w14:textId="5D2D471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7</w:t>
            </w:r>
          </w:p>
        </w:tc>
        <w:tc>
          <w:tcPr>
            <w:tcW w:w="9412" w:type="dxa"/>
            <w:shd w:val="clear" w:color="auto" w:fill="auto"/>
            <w:vAlign w:val="bottom"/>
            <w:hideMark/>
          </w:tcPr>
          <w:p w14:paraId="568A2095"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TIA warrants section has been revised to add additional details and clarifications. The requirement to only complete Steps 1-8 of Phase 2 has been added. </w:t>
            </w:r>
          </w:p>
        </w:tc>
      </w:tr>
      <w:tr w:rsidR="001D0391" w:rsidRPr="001D0391" w14:paraId="6FDF76EA" w14:textId="77777777" w:rsidTr="00862C3D">
        <w:trPr>
          <w:trHeight w:val="300"/>
        </w:trPr>
        <w:tc>
          <w:tcPr>
            <w:tcW w:w="848" w:type="dxa"/>
            <w:shd w:val="clear" w:color="auto" w:fill="auto"/>
            <w:noWrap/>
            <w:vAlign w:val="bottom"/>
            <w:hideMark/>
          </w:tcPr>
          <w:p w14:paraId="7C081145" w14:textId="48F6D82E"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pg. 8 </w:t>
            </w:r>
          </w:p>
        </w:tc>
        <w:tc>
          <w:tcPr>
            <w:tcW w:w="9412" w:type="dxa"/>
            <w:shd w:val="clear" w:color="auto" w:fill="auto"/>
            <w:vAlign w:val="bottom"/>
            <w:hideMark/>
          </w:tcPr>
          <w:p w14:paraId="5C8B87A4" w14:textId="40DC3133" w:rsidR="001D0391" w:rsidRPr="001D0391" w:rsidRDefault="003D2B24"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A table</w:t>
            </w:r>
            <w:r w:rsidR="001D0391" w:rsidRPr="001D0391">
              <w:rPr>
                <w:rFonts w:ascii="Aptos Narrow" w:eastAsia="Times New Roman" w:hAnsi="Aptos Narrow" w:cs="Times New Roman"/>
                <w:color w:val="000000"/>
                <w:kern w:val="0"/>
                <w14:ligatures w14:val="none"/>
              </w:rPr>
              <w:t xml:space="preserve"> outlining the differences between the TIS and TIA has been added. </w:t>
            </w:r>
          </w:p>
        </w:tc>
      </w:tr>
      <w:tr w:rsidR="001D0391" w:rsidRPr="001D0391" w14:paraId="1DDEA974" w14:textId="77777777" w:rsidTr="00862C3D">
        <w:trPr>
          <w:trHeight w:val="900"/>
        </w:trPr>
        <w:tc>
          <w:tcPr>
            <w:tcW w:w="848" w:type="dxa"/>
            <w:shd w:val="clear" w:color="auto" w:fill="auto"/>
            <w:noWrap/>
            <w:vAlign w:val="bottom"/>
            <w:hideMark/>
          </w:tcPr>
          <w:p w14:paraId="6AE1F521" w14:textId="484834C4"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pg. 8 </w:t>
            </w:r>
          </w:p>
        </w:tc>
        <w:tc>
          <w:tcPr>
            <w:tcW w:w="9412" w:type="dxa"/>
            <w:shd w:val="clear" w:color="auto" w:fill="auto"/>
            <w:vAlign w:val="bottom"/>
            <w:hideMark/>
          </w:tcPr>
          <w:p w14:paraId="7985D238"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A new section called "Site Access Requirements" has been added. This section provides additional detail and clarification on the location of site driveways and covers topics including driveway location, the functional area of intersections, and driveway movement restrictions. </w:t>
            </w:r>
          </w:p>
        </w:tc>
      </w:tr>
      <w:tr w:rsidR="001D0391" w:rsidRPr="001D0391" w14:paraId="5C4BB41A" w14:textId="77777777" w:rsidTr="00862C3D">
        <w:trPr>
          <w:trHeight w:val="300"/>
        </w:trPr>
        <w:tc>
          <w:tcPr>
            <w:tcW w:w="10260" w:type="dxa"/>
            <w:gridSpan w:val="2"/>
            <w:shd w:val="clear" w:color="auto" w:fill="001F5B"/>
            <w:noWrap/>
            <w:vAlign w:val="bottom"/>
            <w:hideMark/>
          </w:tcPr>
          <w:p w14:paraId="02178B68" w14:textId="77777777" w:rsidR="001D0391" w:rsidRPr="001D0391" w:rsidRDefault="001D0391" w:rsidP="001D0391">
            <w:pPr>
              <w:spacing w:after="0" w:line="240" w:lineRule="auto"/>
              <w:rPr>
                <w:rFonts w:ascii="Aptos Narrow" w:eastAsia="Times New Roman" w:hAnsi="Aptos Narrow" w:cs="Times New Roman"/>
                <w:b/>
                <w:bCs/>
                <w:color w:val="FFFFFF" w:themeColor="background1"/>
                <w:kern w:val="0"/>
                <w14:ligatures w14:val="none"/>
              </w:rPr>
            </w:pPr>
            <w:r w:rsidRPr="001D0391">
              <w:rPr>
                <w:rFonts w:ascii="Aptos Narrow" w:eastAsia="Times New Roman" w:hAnsi="Aptos Narrow" w:cs="Times New Roman"/>
                <w:b/>
                <w:bCs/>
                <w:color w:val="FFFFFF" w:themeColor="background1"/>
                <w:kern w:val="0"/>
                <w14:ligatures w14:val="none"/>
              </w:rPr>
              <w:t>Phase 1: Prepare a TIS/TIA scoping application</w:t>
            </w:r>
          </w:p>
        </w:tc>
      </w:tr>
      <w:tr w:rsidR="001D0391" w:rsidRPr="001D0391" w14:paraId="0AC3E6A5" w14:textId="77777777" w:rsidTr="00862C3D">
        <w:trPr>
          <w:trHeight w:val="900"/>
        </w:trPr>
        <w:tc>
          <w:tcPr>
            <w:tcW w:w="848" w:type="dxa"/>
            <w:shd w:val="clear" w:color="auto" w:fill="auto"/>
            <w:noWrap/>
            <w:vAlign w:val="bottom"/>
            <w:hideMark/>
          </w:tcPr>
          <w:p w14:paraId="5F492070" w14:textId="7F06C768"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lastRenderedPageBreak/>
              <w:t>pg. 12</w:t>
            </w:r>
          </w:p>
        </w:tc>
        <w:tc>
          <w:tcPr>
            <w:tcW w:w="9412" w:type="dxa"/>
            <w:shd w:val="clear" w:color="auto" w:fill="auto"/>
            <w:vAlign w:val="bottom"/>
            <w:hideMark/>
          </w:tcPr>
          <w:p w14:paraId="136E551D" w14:textId="203E0652" w:rsidR="001D0391" w:rsidRPr="001D0391" w:rsidRDefault="003D2B24" w:rsidP="001D0391">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w:t>
            </w:r>
            <w:r w:rsidR="001D0391" w:rsidRPr="001D0391">
              <w:rPr>
                <w:rFonts w:ascii="Aptos Narrow" w:eastAsia="Times New Roman" w:hAnsi="Aptos Narrow" w:cs="Times New Roman"/>
                <w:color w:val="000000"/>
                <w:kern w:val="0"/>
                <w14:ligatures w14:val="none"/>
              </w:rPr>
              <w:t>Step 1 Prepare and Attend a TIS Scoping Meeting</w:t>
            </w:r>
            <w:r>
              <w:rPr>
                <w:rFonts w:ascii="Aptos Narrow" w:eastAsia="Times New Roman" w:hAnsi="Aptos Narrow" w:cs="Times New Roman"/>
                <w:color w:val="000000"/>
                <w:kern w:val="0"/>
                <w14:ligatures w14:val="none"/>
              </w:rPr>
              <w:t>”</w:t>
            </w:r>
            <w:r w:rsidR="001D0391" w:rsidRPr="001D0391">
              <w:rPr>
                <w:rFonts w:ascii="Aptos Narrow" w:eastAsia="Times New Roman" w:hAnsi="Aptos Narrow" w:cs="Times New Roman"/>
                <w:color w:val="000000"/>
                <w:kern w:val="0"/>
                <w14:ligatures w14:val="none"/>
              </w:rPr>
              <w:t xml:space="preserve"> has been revised to </w:t>
            </w:r>
            <w:r w:rsidR="0015364D">
              <w:rPr>
                <w:rFonts w:ascii="Aptos Narrow" w:eastAsia="Times New Roman" w:hAnsi="Aptos Narrow" w:cs="Times New Roman"/>
                <w:color w:val="000000"/>
                <w:kern w:val="0"/>
                <w14:ligatures w14:val="none"/>
              </w:rPr>
              <w:t>“</w:t>
            </w:r>
            <w:r w:rsidR="001D0391" w:rsidRPr="001D0391">
              <w:rPr>
                <w:rFonts w:ascii="Aptos Narrow" w:eastAsia="Times New Roman" w:hAnsi="Aptos Narrow" w:cs="Times New Roman"/>
                <w:color w:val="000000"/>
                <w:kern w:val="0"/>
                <w14:ligatures w14:val="none"/>
              </w:rPr>
              <w:t>Phase 1 Prepare a TIS/TIA Scoping Application</w:t>
            </w:r>
            <w:r w:rsidR="0015364D">
              <w:rPr>
                <w:rFonts w:ascii="Aptos Narrow" w:eastAsia="Times New Roman" w:hAnsi="Aptos Narrow" w:cs="Times New Roman"/>
                <w:color w:val="000000"/>
                <w:kern w:val="0"/>
                <w14:ligatures w14:val="none"/>
              </w:rPr>
              <w:t>”</w:t>
            </w:r>
            <w:r w:rsidR="001D0391" w:rsidRPr="001D0391">
              <w:rPr>
                <w:rFonts w:ascii="Aptos Narrow" w:eastAsia="Times New Roman" w:hAnsi="Aptos Narrow" w:cs="Times New Roman"/>
                <w:color w:val="000000"/>
                <w:kern w:val="0"/>
                <w14:ligatures w14:val="none"/>
              </w:rPr>
              <w:t xml:space="preserve"> and replaces all instances of "during the scoping meeting" with "during the scoping application process".</w:t>
            </w:r>
          </w:p>
        </w:tc>
      </w:tr>
      <w:tr w:rsidR="001D0391" w:rsidRPr="001D0391" w14:paraId="024D936D" w14:textId="77777777" w:rsidTr="00862C3D">
        <w:trPr>
          <w:trHeight w:val="836"/>
        </w:trPr>
        <w:tc>
          <w:tcPr>
            <w:tcW w:w="848" w:type="dxa"/>
            <w:shd w:val="clear" w:color="auto" w:fill="auto"/>
            <w:noWrap/>
            <w:vAlign w:val="bottom"/>
            <w:hideMark/>
          </w:tcPr>
          <w:p w14:paraId="187408C2" w14:textId="01C9F705"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12</w:t>
            </w:r>
          </w:p>
        </w:tc>
        <w:tc>
          <w:tcPr>
            <w:tcW w:w="9412" w:type="dxa"/>
            <w:shd w:val="clear" w:color="auto" w:fill="auto"/>
            <w:vAlign w:val="bottom"/>
            <w:hideMark/>
          </w:tcPr>
          <w:p w14:paraId="3680B286" w14:textId="180EA0A9"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The new Phase 1 section has been revised to place less emphasis on the scoping meeting and more on how to complete the </w:t>
            </w:r>
            <w:r w:rsidR="0015364D">
              <w:rPr>
                <w:rFonts w:ascii="Aptos Narrow" w:eastAsia="Times New Roman" w:hAnsi="Aptos Narrow" w:cs="Times New Roman"/>
                <w:color w:val="000000"/>
                <w:kern w:val="0"/>
                <w14:ligatures w14:val="none"/>
              </w:rPr>
              <w:t>EPS</w:t>
            </w:r>
            <w:r w:rsidRPr="001D0391">
              <w:rPr>
                <w:rFonts w:ascii="Aptos Narrow" w:eastAsia="Times New Roman" w:hAnsi="Aptos Narrow" w:cs="Times New Roman"/>
                <w:color w:val="000000"/>
                <w:kern w:val="0"/>
                <w14:ligatures w14:val="none"/>
              </w:rPr>
              <w:t xml:space="preserve"> Scoping Application. The </w:t>
            </w:r>
            <w:r w:rsidR="0015364D">
              <w:rPr>
                <w:rFonts w:ascii="Aptos Narrow" w:eastAsia="Times New Roman" w:hAnsi="Aptos Narrow" w:cs="Times New Roman"/>
                <w:color w:val="000000"/>
                <w:kern w:val="0"/>
                <w14:ligatures w14:val="none"/>
              </w:rPr>
              <w:t>“L</w:t>
            </w:r>
            <w:r w:rsidRPr="001D0391">
              <w:rPr>
                <w:rFonts w:ascii="Aptos Narrow" w:eastAsia="Times New Roman" w:hAnsi="Aptos Narrow" w:cs="Times New Roman"/>
                <w:color w:val="000000"/>
                <w:kern w:val="0"/>
                <w14:ligatures w14:val="none"/>
              </w:rPr>
              <w:t>and Development Process</w:t>
            </w:r>
            <w:r w:rsidR="0015364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section has been relocated to the </w:t>
            </w:r>
            <w:r w:rsidR="0015364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Introduction</w:t>
            </w:r>
            <w:r w:rsidR="0015364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section. The scoping meeting discussion has been moved to the end of Phase 1. </w:t>
            </w:r>
          </w:p>
        </w:tc>
      </w:tr>
      <w:tr w:rsidR="001D0391" w:rsidRPr="001D0391" w14:paraId="1232E76A" w14:textId="77777777" w:rsidTr="00862C3D">
        <w:trPr>
          <w:trHeight w:val="566"/>
        </w:trPr>
        <w:tc>
          <w:tcPr>
            <w:tcW w:w="848" w:type="dxa"/>
            <w:shd w:val="clear" w:color="auto" w:fill="auto"/>
            <w:noWrap/>
            <w:vAlign w:val="bottom"/>
            <w:hideMark/>
          </w:tcPr>
          <w:p w14:paraId="751D80C8" w14:textId="2F91F0C2"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12</w:t>
            </w:r>
          </w:p>
        </w:tc>
        <w:tc>
          <w:tcPr>
            <w:tcW w:w="9412" w:type="dxa"/>
            <w:shd w:val="clear" w:color="auto" w:fill="auto"/>
            <w:vAlign w:val="bottom"/>
            <w:hideMark/>
          </w:tcPr>
          <w:p w14:paraId="07E25DBE" w14:textId="152F1A98"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The </w:t>
            </w:r>
            <w:r w:rsidR="0015364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Study Area</w:t>
            </w:r>
            <w:r w:rsidR="0015364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section has been updated to reflect the latest guidance from ITE. Table 2 has been added and is a recreation of Table 3 from ITE's </w:t>
            </w:r>
            <w:r w:rsidRPr="001D0391">
              <w:rPr>
                <w:rFonts w:ascii="Aptos Narrow" w:eastAsia="Times New Roman" w:hAnsi="Aptos Narrow" w:cs="Times New Roman"/>
                <w:i/>
                <w:iCs/>
                <w:color w:val="000000"/>
                <w:kern w:val="0"/>
                <w14:ligatures w14:val="none"/>
              </w:rPr>
              <w:t>Multimodal Transportation Impact Analysis for Site Development</w:t>
            </w:r>
            <w:r w:rsidRPr="001D0391">
              <w:rPr>
                <w:rFonts w:ascii="Aptos Narrow" w:eastAsia="Times New Roman" w:hAnsi="Aptos Narrow" w:cs="Times New Roman"/>
                <w:color w:val="000000"/>
                <w:kern w:val="0"/>
                <w14:ligatures w14:val="none"/>
              </w:rPr>
              <w:t xml:space="preserve">. </w:t>
            </w:r>
          </w:p>
        </w:tc>
      </w:tr>
      <w:tr w:rsidR="001D0391" w:rsidRPr="001D0391" w14:paraId="6D6D20FA" w14:textId="77777777" w:rsidTr="00862C3D">
        <w:trPr>
          <w:trHeight w:val="600"/>
        </w:trPr>
        <w:tc>
          <w:tcPr>
            <w:tcW w:w="848" w:type="dxa"/>
            <w:shd w:val="clear" w:color="auto" w:fill="auto"/>
            <w:noWrap/>
            <w:vAlign w:val="bottom"/>
            <w:hideMark/>
          </w:tcPr>
          <w:p w14:paraId="45E4997C" w14:textId="71AFE4A6"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13</w:t>
            </w:r>
          </w:p>
        </w:tc>
        <w:tc>
          <w:tcPr>
            <w:tcW w:w="9412" w:type="dxa"/>
            <w:shd w:val="clear" w:color="auto" w:fill="auto"/>
            <w:vAlign w:val="bottom"/>
            <w:hideMark/>
          </w:tcPr>
          <w:p w14:paraId="6DE10AED"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Additional detail has been added to clarify the typical study area limits for a TIA including the addition of Figure 4. </w:t>
            </w:r>
          </w:p>
        </w:tc>
      </w:tr>
      <w:tr w:rsidR="001D0391" w:rsidRPr="001D0391" w14:paraId="028AC495" w14:textId="77777777" w:rsidTr="00862C3D">
        <w:trPr>
          <w:trHeight w:val="1124"/>
        </w:trPr>
        <w:tc>
          <w:tcPr>
            <w:tcW w:w="848" w:type="dxa"/>
            <w:shd w:val="clear" w:color="auto" w:fill="auto"/>
            <w:noWrap/>
            <w:vAlign w:val="bottom"/>
            <w:hideMark/>
          </w:tcPr>
          <w:p w14:paraId="0E9712D4" w14:textId="70563FD3"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14</w:t>
            </w:r>
          </w:p>
        </w:tc>
        <w:tc>
          <w:tcPr>
            <w:tcW w:w="9412" w:type="dxa"/>
            <w:shd w:val="clear" w:color="auto" w:fill="auto"/>
            <w:vAlign w:val="bottom"/>
            <w:hideMark/>
          </w:tcPr>
          <w:p w14:paraId="54BA1A2B"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The required analysis years for a TIS and TIA have been revised. A TIS no longer requires an opening year analysis. Only the existing conditions and the design horizon year analysis (opening year +5 years) is required. The section now defines the required analysis years for a TIA. The required analysis years include the existing conditions and the opening year. Figure 5 has been updated to reflect the changes. </w:t>
            </w:r>
          </w:p>
        </w:tc>
      </w:tr>
      <w:tr w:rsidR="001D0391" w:rsidRPr="001D0391" w14:paraId="307AF92C" w14:textId="77777777" w:rsidTr="00862C3D">
        <w:trPr>
          <w:trHeight w:val="900"/>
        </w:trPr>
        <w:tc>
          <w:tcPr>
            <w:tcW w:w="848" w:type="dxa"/>
            <w:shd w:val="clear" w:color="auto" w:fill="auto"/>
            <w:noWrap/>
            <w:vAlign w:val="bottom"/>
            <w:hideMark/>
          </w:tcPr>
          <w:p w14:paraId="20A43D41" w14:textId="5DCC7E18"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15</w:t>
            </w:r>
          </w:p>
        </w:tc>
        <w:tc>
          <w:tcPr>
            <w:tcW w:w="9412" w:type="dxa"/>
            <w:shd w:val="clear" w:color="auto" w:fill="auto"/>
            <w:vAlign w:val="bottom"/>
            <w:hideMark/>
          </w:tcPr>
          <w:p w14:paraId="57CEB823" w14:textId="0A019008"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A new section called </w:t>
            </w:r>
            <w:r w:rsidR="0015364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Future Land Use and Infrastructure Changes</w:t>
            </w:r>
            <w:r w:rsidR="0015364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has been added to clarify the documentation needed in the scoping application for future transportation projects and background developments. </w:t>
            </w:r>
          </w:p>
        </w:tc>
      </w:tr>
      <w:tr w:rsidR="001D0391" w:rsidRPr="001D0391" w14:paraId="3CD4E5B1" w14:textId="77777777" w:rsidTr="00862C3D">
        <w:trPr>
          <w:trHeight w:val="600"/>
        </w:trPr>
        <w:tc>
          <w:tcPr>
            <w:tcW w:w="848" w:type="dxa"/>
            <w:shd w:val="clear" w:color="auto" w:fill="auto"/>
            <w:noWrap/>
            <w:vAlign w:val="bottom"/>
            <w:hideMark/>
          </w:tcPr>
          <w:p w14:paraId="78B5DA62" w14:textId="59105E2A"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16</w:t>
            </w:r>
          </w:p>
        </w:tc>
        <w:tc>
          <w:tcPr>
            <w:tcW w:w="9412" w:type="dxa"/>
            <w:shd w:val="clear" w:color="auto" w:fill="auto"/>
            <w:vAlign w:val="bottom"/>
            <w:hideMark/>
          </w:tcPr>
          <w:p w14:paraId="7387D3CA" w14:textId="6CC40F0F"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The previous </w:t>
            </w:r>
            <w:r w:rsidR="0015364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Land Use Context</w:t>
            </w:r>
            <w:r w:rsidR="0015364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section has been updated to reflect PennDOT Pub 13, DM2, </w:t>
            </w:r>
            <w:r w:rsidRPr="001D0391">
              <w:rPr>
                <w:rFonts w:ascii="Aptos Narrow" w:eastAsia="Times New Roman" w:hAnsi="Aptos Narrow" w:cs="Times New Roman"/>
                <w:i/>
                <w:iCs/>
                <w:color w:val="000000"/>
                <w:kern w:val="0"/>
                <w14:ligatures w14:val="none"/>
              </w:rPr>
              <w:t>Contextual Roadway Design</w:t>
            </w:r>
            <w:r w:rsidRPr="001D0391">
              <w:rPr>
                <w:rFonts w:ascii="Aptos Narrow" w:eastAsia="Times New Roman" w:hAnsi="Aptos Narrow" w:cs="Times New Roman"/>
                <w:color w:val="000000"/>
                <w:kern w:val="0"/>
                <w14:ligatures w14:val="none"/>
              </w:rPr>
              <w:t xml:space="preserve"> including the revisions to the context types</w:t>
            </w:r>
            <w:r w:rsidR="0015364D">
              <w:rPr>
                <w:rFonts w:ascii="Aptos Narrow" w:eastAsia="Times New Roman" w:hAnsi="Aptos Narrow" w:cs="Times New Roman"/>
                <w:color w:val="000000"/>
                <w:kern w:val="0"/>
                <w14:ligatures w14:val="none"/>
              </w:rPr>
              <w:t xml:space="preserve"> (i.e. rural, rural town, suburban, etc.)</w:t>
            </w:r>
            <w:r w:rsidRPr="001D0391">
              <w:rPr>
                <w:rFonts w:ascii="Aptos Narrow" w:eastAsia="Times New Roman" w:hAnsi="Aptos Narrow" w:cs="Times New Roman"/>
                <w:color w:val="000000"/>
                <w:kern w:val="0"/>
                <w14:ligatures w14:val="none"/>
              </w:rPr>
              <w:t>.</w:t>
            </w:r>
          </w:p>
        </w:tc>
      </w:tr>
      <w:tr w:rsidR="001D0391" w:rsidRPr="001D0391" w14:paraId="25A6A1C5" w14:textId="77777777" w:rsidTr="00862C3D">
        <w:trPr>
          <w:trHeight w:val="600"/>
        </w:trPr>
        <w:tc>
          <w:tcPr>
            <w:tcW w:w="848" w:type="dxa"/>
            <w:shd w:val="clear" w:color="auto" w:fill="auto"/>
            <w:noWrap/>
            <w:vAlign w:val="bottom"/>
            <w:hideMark/>
          </w:tcPr>
          <w:p w14:paraId="4E7C9423" w14:textId="0AA5B178"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16</w:t>
            </w:r>
          </w:p>
        </w:tc>
        <w:tc>
          <w:tcPr>
            <w:tcW w:w="9412" w:type="dxa"/>
            <w:shd w:val="clear" w:color="auto" w:fill="auto"/>
            <w:vAlign w:val="bottom"/>
            <w:hideMark/>
          </w:tcPr>
          <w:p w14:paraId="1C4BDE94" w14:textId="23765E33"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The </w:t>
            </w:r>
            <w:r w:rsidR="0015364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Roadway Classification</w:t>
            </w:r>
            <w:r w:rsidR="0015364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section has been updated to reflect PennDOT Pub 13, DM2, </w:t>
            </w:r>
            <w:r w:rsidRPr="001D0391">
              <w:rPr>
                <w:rFonts w:ascii="Aptos Narrow" w:eastAsia="Times New Roman" w:hAnsi="Aptos Narrow" w:cs="Times New Roman"/>
                <w:i/>
                <w:iCs/>
                <w:color w:val="000000"/>
                <w:kern w:val="0"/>
                <w14:ligatures w14:val="none"/>
              </w:rPr>
              <w:t>Contextual Roadway Design</w:t>
            </w:r>
            <w:r w:rsidRPr="001D0391">
              <w:rPr>
                <w:rFonts w:ascii="Aptos Narrow" w:eastAsia="Times New Roman" w:hAnsi="Aptos Narrow" w:cs="Times New Roman"/>
                <w:color w:val="000000"/>
                <w:kern w:val="0"/>
                <w14:ligatures w14:val="none"/>
              </w:rPr>
              <w:t xml:space="preserve"> such as functional classification and </w:t>
            </w:r>
            <w:r w:rsidR="0015364D">
              <w:rPr>
                <w:rFonts w:ascii="Aptos Narrow" w:eastAsia="Times New Roman" w:hAnsi="Aptos Narrow" w:cs="Times New Roman"/>
                <w:color w:val="000000"/>
                <w:kern w:val="0"/>
                <w14:ligatures w14:val="none"/>
              </w:rPr>
              <w:t>t</w:t>
            </w:r>
            <w:r w:rsidRPr="001D0391">
              <w:rPr>
                <w:rFonts w:ascii="Aptos Narrow" w:eastAsia="Times New Roman" w:hAnsi="Aptos Narrow" w:cs="Times New Roman"/>
                <w:color w:val="000000"/>
                <w:kern w:val="0"/>
                <w14:ligatures w14:val="none"/>
              </w:rPr>
              <w:t xml:space="preserve">ypology. </w:t>
            </w:r>
          </w:p>
        </w:tc>
      </w:tr>
      <w:tr w:rsidR="001D0391" w:rsidRPr="001D0391" w14:paraId="1BB73798" w14:textId="77777777" w:rsidTr="00862C3D">
        <w:trPr>
          <w:trHeight w:val="900"/>
        </w:trPr>
        <w:tc>
          <w:tcPr>
            <w:tcW w:w="848" w:type="dxa"/>
            <w:shd w:val="clear" w:color="auto" w:fill="auto"/>
            <w:noWrap/>
            <w:vAlign w:val="bottom"/>
            <w:hideMark/>
          </w:tcPr>
          <w:p w14:paraId="0498B96B" w14:textId="02518482"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16</w:t>
            </w:r>
          </w:p>
        </w:tc>
        <w:tc>
          <w:tcPr>
            <w:tcW w:w="9412" w:type="dxa"/>
            <w:shd w:val="clear" w:color="auto" w:fill="auto"/>
            <w:vAlign w:val="bottom"/>
            <w:hideMark/>
          </w:tcPr>
          <w:p w14:paraId="720DEFD8" w14:textId="3B7050F8"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The </w:t>
            </w:r>
            <w:r w:rsidR="0015364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Desired Operating Speed</w:t>
            </w:r>
            <w:r w:rsidR="0015364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section has been updated to only require the applicant to document the existing posted speed limits within the study area unless the development is proposing changes to the context or typology of the roadway. </w:t>
            </w:r>
          </w:p>
        </w:tc>
      </w:tr>
      <w:tr w:rsidR="001D0391" w:rsidRPr="001D0391" w14:paraId="616D27C2" w14:textId="77777777" w:rsidTr="00862C3D">
        <w:trPr>
          <w:trHeight w:val="300"/>
        </w:trPr>
        <w:tc>
          <w:tcPr>
            <w:tcW w:w="848" w:type="dxa"/>
            <w:shd w:val="clear" w:color="auto" w:fill="auto"/>
            <w:noWrap/>
            <w:vAlign w:val="bottom"/>
            <w:hideMark/>
          </w:tcPr>
          <w:p w14:paraId="5EDC7B16" w14:textId="23C743A9"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17</w:t>
            </w:r>
          </w:p>
        </w:tc>
        <w:tc>
          <w:tcPr>
            <w:tcW w:w="9412" w:type="dxa"/>
            <w:shd w:val="clear" w:color="auto" w:fill="auto"/>
            <w:vAlign w:val="bottom"/>
            <w:hideMark/>
          </w:tcPr>
          <w:p w14:paraId="4B6AF606" w14:textId="5EDF0B64"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The ADA compliance section has been updated to refer to the latest PROWAG</w:t>
            </w:r>
            <w:r w:rsidR="0015364D">
              <w:rPr>
                <w:rFonts w:ascii="Aptos Narrow" w:eastAsia="Times New Roman" w:hAnsi="Aptos Narrow" w:cs="Times New Roman"/>
                <w:color w:val="000000"/>
                <w:kern w:val="0"/>
                <w14:ligatures w14:val="none"/>
              </w:rPr>
              <w:t>.</w:t>
            </w:r>
          </w:p>
        </w:tc>
      </w:tr>
      <w:tr w:rsidR="001D0391" w:rsidRPr="001D0391" w14:paraId="23A2740F" w14:textId="77777777" w:rsidTr="00862C3D">
        <w:trPr>
          <w:trHeight w:val="1200"/>
        </w:trPr>
        <w:tc>
          <w:tcPr>
            <w:tcW w:w="848" w:type="dxa"/>
            <w:shd w:val="clear" w:color="auto" w:fill="auto"/>
            <w:noWrap/>
            <w:vAlign w:val="bottom"/>
            <w:hideMark/>
          </w:tcPr>
          <w:p w14:paraId="339B26AD" w14:textId="4972FEBB"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17</w:t>
            </w:r>
          </w:p>
        </w:tc>
        <w:tc>
          <w:tcPr>
            <w:tcW w:w="9412" w:type="dxa"/>
            <w:shd w:val="clear" w:color="auto" w:fill="auto"/>
            <w:vAlign w:val="bottom"/>
            <w:hideMark/>
          </w:tcPr>
          <w:p w14:paraId="62279596" w14:textId="66E94DB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A new section called </w:t>
            </w:r>
            <w:r w:rsidR="0015364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Guideline Compliance and Required Analyses</w:t>
            </w:r>
            <w:r w:rsidR="0015364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has been added. This section accompanies the revised </w:t>
            </w:r>
            <w:r w:rsidR="0015364D">
              <w:rPr>
                <w:rFonts w:ascii="Aptos Narrow" w:eastAsia="Times New Roman" w:hAnsi="Aptos Narrow" w:cs="Times New Roman"/>
                <w:color w:val="000000"/>
                <w:kern w:val="0"/>
                <w14:ligatures w14:val="none"/>
              </w:rPr>
              <w:t>EPS</w:t>
            </w:r>
            <w:r w:rsidRPr="001D0391">
              <w:rPr>
                <w:rFonts w:ascii="Aptos Narrow" w:eastAsia="Times New Roman" w:hAnsi="Aptos Narrow" w:cs="Times New Roman"/>
                <w:color w:val="000000"/>
                <w:kern w:val="0"/>
                <w14:ligatures w14:val="none"/>
              </w:rPr>
              <w:t xml:space="preserve"> scoping application and provides a list of required analyses which shall be included in the TIS/TIA unless otherwise documented and agreed upon during the scoping application process. </w:t>
            </w:r>
          </w:p>
        </w:tc>
      </w:tr>
      <w:tr w:rsidR="001D0391" w:rsidRPr="001D0391" w14:paraId="6D019AD0" w14:textId="77777777" w:rsidTr="00862C3D">
        <w:trPr>
          <w:trHeight w:val="1200"/>
        </w:trPr>
        <w:tc>
          <w:tcPr>
            <w:tcW w:w="848" w:type="dxa"/>
            <w:shd w:val="clear" w:color="auto" w:fill="auto"/>
            <w:noWrap/>
            <w:vAlign w:val="bottom"/>
            <w:hideMark/>
          </w:tcPr>
          <w:p w14:paraId="2A4B31C0" w14:textId="7047CC1B"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18</w:t>
            </w:r>
          </w:p>
        </w:tc>
        <w:tc>
          <w:tcPr>
            <w:tcW w:w="9412" w:type="dxa"/>
            <w:shd w:val="clear" w:color="auto" w:fill="auto"/>
            <w:vAlign w:val="bottom"/>
            <w:hideMark/>
          </w:tcPr>
          <w:p w14:paraId="21C06579" w14:textId="063DD0F5"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The </w:t>
            </w:r>
            <w:r w:rsidR="0015364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Scoping Meeting</w:t>
            </w:r>
            <w:r w:rsidR="0015364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section has been revised to clarify a scoping meeting is only required if requested by the District Permit Manager. The section also clarifies PennDOT will contact the applicant if a meeting is required. However, it is still the applicant's responsibility to schedule the meeting and invite all stakeholders. </w:t>
            </w:r>
            <w:r w:rsidR="0015364D">
              <w:rPr>
                <w:rFonts w:ascii="Aptos Narrow" w:eastAsia="Times New Roman" w:hAnsi="Aptos Narrow" w:cs="Times New Roman"/>
                <w:color w:val="000000"/>
                <w:kern w:val="0"/>
                <w14:ligatures w14:val="none"/>
              </w:rPr>
              <w:t xml:space="preserve">Additional critical path items were added to be discussed during the scoping meeting, as applicable. </w:t>
            </w:r>
          </w:p>
        </w:tc>
      </w:tr>
      <w:tr w:rsidR="001D0391" w:rsidRPr="001D0391" w14:paraId="2EE88F70" w14:textId="77777777" w:rsidTr="00862C3D">
        <w:trPr>
          <w:trHeight w:val="300"/>
        </w:trPr>
        <w:tc>
          <w:tcPr>
            <w:tcW w:w="10260" w:type="dxa"/>
            <w:gridSpan w:val="2"/>
            <w:shd w:val="clear" w:color="auto" w:fill="001F5B"/>
            <w:noWrap/>
            <w:vAlign w:val="bottom"/>
            <w:hideMark/>
          </w:tcPr>
          <w:p w14:paraId="719CFED1" w14:textId="77777777" w:rsidR="001D0391" w:rsidRPr="001D0391" w:rsidRDefault="001D0391" w:rsidP="001D0391">
            <w:pPr>
              <w:spacing w:after="0" w:line="240" w:lineRule="auto"/>
              <w:rPr>
                <w:rFonts w:ascii="Aptos Narrow" w:eastAsia="Times New Roman" w:hAnsi="Aptos Narrow" w:cs="Times New Roman"/>
                <w:b/>
                <w:bCs/>
                <w:color w:val="FFFFFF" w:themeColor="background1"/>
                <w:kern w:val="0"/>
                <w14:ligatures w14:val="none"/>
              </w:rPr>
            </w:pPr>
            <w:r w:rsidRPr="001D0391">
              <w:rPr>
                <w:rFonts w:ascii="Aptos Narrow" w:eastAsia="Times New Roman" w:hAnsi="Aptos Narrow" w:cs="Times New Roman"/>
                <w:b/>
                <w:bCs/>
                <w:color w:val="FFFFFF" w:themeColor="background1"/>
                <w:kern w:val="0"/>
                <w14:ligatures w14:val="none"/>
              </w:rPr>
              <w:t>Phase 2: Prepare the TIS/TIA</w:t>
            </w:r>
          </w:p>
        </w:tc>
      </w:tr>
      <w:tr w:rsidR="001D0391" w:rsidRPr="001D0391" w14:paraId="56770E9D" w14:textId="77777777" w:rsidTr="00862C3D">
        <w:trPr>
          <w:trHeight w:val="600"/>
        </w:trPr>
        <w:tc>
          <w:tcPr>
            <w:tcW w:w="848" w:type="dxa"/>
            <w:shd w:val="clear" w:color="auto" w:fill="auto"/>
            <w:noWrap/>
            <w:vAlign w:val="bottom"/>
            <w:hideMark/>
          </w:tcPr>
          <w:p w14:paraId="2AD38ABD" w14:textId="39D76CD4"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19</w:t>
            </w:r>
          </w:p>
        </w:tc>
        <w:tc>
          <w:tcPr>
            <w:tcW w:w="9412" w:type="dxa"/>
            <w:shd w:val="clear" w:color="auto" w:fill="auto"/>
            <w:vAlign w:val="bottom"/>
            <w:hideMark/>
          </w:tcPr>
          <w:p w14:paraId="107E4057" w14:textId="3EB4DDC0"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The general formatting discussion and references to the sample TIS </w:t>
            </w:r>
            <w:r w:rsidR="000C488C">
              <w:rPr>
                <w:rFonts w:ascii="Aptos Narrow" w:eastAsia="Times New Roman" w:hAnsi="Aptos Narrow" w:cs="Times New Roman"/>
                <w:color w:val="000000"/>
                <w:kern w:val="0"/>
                <w14:ligatures w14:val="none"/>
              </w:rPr>
              <w:t xml:space="preserve">has been relocated from Phase 3 to the beginning of this section. Reference to the </w:t>
            </w:r>
            <w:r w:rsidRPr="001D0391">
              <w:rPr>
                <w:rFonts w:ascii="Aptos Narrow" w:eastAsia="Times New Roman" w:hAnsi="Aptos Narrow" w:cs="Times New Roman"/>
                <w:color w:val="000000"/>
                <w:kern w:val="0"/>
                <w14:ligatures w14:val="none"/>
              </w:rPr>
              <w:t>new sample TIA has been added to the beginning of this section.</w:t>
            </w:r>
          </w:p>
        </w:tc>
      </w:tr>
      <w:tr w:rsidR="001D0391" w:rsidRPr="001D0391" w14:paraId="1448E476" w14:textId="77777777" w:rsidTr="00862C3D">
        <w:trPr>
          <w:trHeight w:val="323"/>
        </w:trPr>
        <w:tc>
          <w:tcPr>
            <w:tcW w:w="848" w:type="dxa"/>
            <w:shd w:val="clear" w:color="auto" w:fill="auto"/>
            <w:noWrap/>
            <w:vAlign w:val="bottom"/>
            <w:hideMark/>
          </w:tcPr>
          <w:p w14:paraId="3078820A" w14:textId="4BA9B719"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pg. 19 </w:t>
            </w:r>
          </w:p>
        </w:tc>
        <w:tc>
          <w:tcPr>
            <w:tcW w:w="9412" w:type="dxa"/>
            <w:shd w:val="clear" w:color="auto" w:fill="auto"/>
            <w:vAlign w:val="bottom"/>
            <w:hideMark/>
          </w:tcPr>
          <w:p w14:paraId="1A218DC8" w14:textId="27C09914" w:rsidR="001D0391" w:rsidRPr="001D0391" w:rsidRDefault="000C488C" w:rsidP="001D0391">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T</w:t>
            </w:r>
            <w:r w:rsidR="001D0391" w:rsidRPr="001D0391">
              <w:rPr>
                <w:rFonts w:ascii="Aptos Narrow" w:eastAsia="Times New Roman" w:hAnsi="Aptos Narrow" w:cs="Times New Roman"/>
                <w:color w:val="000000"/>
                <w:kern w:val="0"/>
                <w14:ligatures w14:val="none"/>
              </w:rPr>
              <w:t>he discussion on completing the review checklist has been revised from "encouraged to" to "should"</w:t>
            </w:r>
            <w:r>
              <w:rPr>
                <w:rFonts w:ascii="Aptos Narrow" w:eastAsia="Times New Roman" w:hAnsi="Aptos Narrow" w:cs="Times New Roman"/>
                <w:color w:val="000000"/>
                <w:kern w:val="0"/>
                <w14:ligatures w14:val="none"/>
              </w:rPr>
              <w:t>.</w:t>
            </w:r>
          </w:p>
        </w:tc>
      </w:tr>
      <w:tr w:rsidR="001D0391" w:rsidRPr="001D0391" w14:paraId="03F37371" w14:textId="77777777" w:rsidTr="00862C3D">
        <w:trPr>
          <w:trHeight w:val="350"/>
        </w:trPr>
        <w:tc>
          <w:tcPr>
            <w:tcW w:w="848" w:type="dxa"/>
            <w:shd w:val="clear" w:color="auto" w:fill="auto"/>
            <w:noWrap/>
            <w:vAlign w:val="bottom"/>
            <w:hideMark/>
          </w:tcPr>
          <w:p w14:paraId="4B713C30" w14:textId="78DA1A88"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19</w:t>
            </w:r>
          </w:p>
        </w:tc>
        <w:tc>
          <w:tcPr>
            <w:tcW w:w="9412" w:type="dxa"/>
            <w:shd w:val="clear" w:color="auto" w:fill="auto"/>
            <w:vAlign w:val="bottom"/>
            <w:hideMark/>
          </w:tcPr>
          <w:p w14:paraId="521ED58D"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All previous "Steps" are now contained in the Phase 2 section. Steps 1 and 12 have been eliminated. </w:t>
            </w:r>
          </w:p>
        </w:tc>
      </w:tr>
      <w:tr w:rsidR="00904ADD" w:rsidRPr="001D0391" w14:paraId="0F2284AF" w14:textId="77777777" w:rsidTr="00862C3D">
        <w:trPr>
          <w:trHeight w:val="260"/>
        </w:trPr>
        <w:tc>
          <w:tcPr>
            <w:tcW w:w="10260" w:type="dxa"/>
            <w:gridSpan w:val="2"/>
            <w:shd w:val="clear" w:color="auto" w:fill="001F5B"/>
            <w:noWrap/>
            <w:vAlign w:val="bottom"/>
          </w:tcPr>
          <w:p w14:paraId="1DE256A4" w14:textId="455FCCB6" w:rsidR="00904ADD" w:rsidRPr="00904ADD" w:rsidRDefault="00904ADD" w:rsidP="001D0391">
            <w:pPr>
              <w:spacing w:after="0" w:line="240" w:lineRule="auto"/>
              <w:rPr>
                <w:rFonts w:ascii="Aptos Narrow" w:eastAsia="Times New Roman" w:hAnsi="Aptos Narrow" w:cs="Times New Roman"/>
                <w:b/>
                <w:bCs/>
                <w:color w:val="FFFFFF" w:themeColor="background1"/>
                <w:kern w:val="0"/>
                <w14:ligatures w14:val="none"/>
              </w:rPr>
            </w:pPr>
            <w:r w:rsidRPr="00904ADD">
              <w:rPr>
                <w:rFonts w:ascii="Aptos Narrow" w:eastAsia="Times New Roman" w:hAnsi="Aptos Narrow" w:cs="Times New Roman"/>
                <w:b/>
                <w:bCs/>
                <w:color w:val="FFFFFF" w:themeColor="background1"/>
                <w:kern w:val="0"/>
                <w14:ligatures w14:val="none"/>
              </w:rPr>
              <w:t>Step 1: Data Collection</w:t>
            </w:r>
          </w:p>
        </w:tc>
      </w:tr>
      <w:tr w:rsidR="001D0391" w:rsidRPr="001D0391" w14:paraId="300C472D" w14:textId="77777777" w:rsidTr="00862C3D">
        <w:trPr>
          <w:trHeight w:val="620"/>
        </w:trPr>
        <w:tc>
          <w:tcPr>
            <w:tcW w:w="848" w:type="dxa"/>
            <w:shd w:val="clear" w:color="auto" w:fill="auto"/>
            <w:noWrap/>
            <w:vAlign w:val="bottom"/>
            <w:hideMark/>
          </w:tcPr>
          <w:p w14:paraId="2DA07B23" w14:textId="2B433BF8"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lastRenderedPageBreak/>
              <w:t>pg. 20</w:t>
            </w:r>
          </w:p>
        </w:tc>
        <w:tc>
          <w:tcPr>
            <w:tcW w:w="9412" w:type="dxa"/>
            <w:shd w:val="clear" w:color="auto" w:fill="auto"/>
            <w:vAlign w:val="bottom"/>
            <w:hideMark/>
          </w:tcPr>
          <w:p w14:paraId="00A0B354" w14:textId="462BCC84"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The </w:t>
            </w:r>
            <w:r w:rsidR="000C488C">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Sight Distance and Site Access</w:t>
            </w:r>
            <w:r w:rsidR="000C488C">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section has been updated to include applicable references for both driveways and local road sight distance criteria. The reference to form M-950s has been removed. </w:t>
            </w:r>
          </w:p>
        </w:tc>
      </w:tr>
      <w:tr w:rsidR="001D0391" w:rsidRPr="001D0391" w14:paraId="60B7721C" w14:textId="77777777" w:rsidTr="00862C3D">
        <w:trPr>
          <w:trHeight w:val="600"/>
        </w:trPr>
        <w:tc>
          <w:tcPr>
            <w:tcW w:w="848" w:type="dxa"/>
            <w:shd w:val="clear" w:color="auto" w:fill="auto"/>
            <w:noWrap/>
            <w:vAlign w:val="bottom"/>
            <w:hideMark/>
          </w:tcPr>
          <w:p w14:paraId="621362E3" w14:textId="11602D3F"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21</w:t>
            </w:r>
          </w:p>
        </w:tc>
        <w:tc>
          <w:tcPr>
            <w:tcW w:w="9412" w:type="dxa"/>
            <w:shd w:val="clear" w:color="auto" w:fill="auto"/>
            <w:vAlign w:val="bottom"/>
            <w:hideMark/>
          </w:tcPr>
          <w:p w14:paraId="1CC58621"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The Photographs section has been updated to include a statement prohibiting images from web-based sources such as PennDOT video log or Google Streetview. </w:t>
            </w:r>
          </w:p>
        </w:tc>
      </w:tr>
      <w:tr w:rsidR="001D0391" w:rsidRPr="001D0391" w14:paraId="16F7F802" w14:textId="77777777" w:rsidTr="00862C3D">
        <w:trPr>
          <w:trHeight w:val="900"/>
        </w:trPr>
        <w:tc>
          <w:tcPr>
            <w:tcW w:w="848" w:type="dxa"/>
            <w:shd w:val="clear" w:color="auto" w:fill="auto"/>
            <w:noWrap/>
            <w:vAlign w:val="bottom"/>
            <w:hideMark/>
          </w:tcPr>
          <w:p w14:paraId="78A17901" w14:textId="03EAFD74"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21</w:t>
            </w:r>
          </w:p>
        </w:tc>
        <w:tc>
          <w:tcPr>
            <w:tcW w:w="9412" w:type="dxa"/>
            <w:shd w:val="clear" w:color="auto" w:fill="auto"/>
            <w:vAlign w:val="bottom"/>
            <w:hideMark/>
          </w:tcPr>
          <w:p w14:paraId="65AC1D96" w14:textId="574DEBA8"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The Crash Data section has been updated to include references to PCIT and removal of the homogeneous rates. The section also now clarifies that mitigation is required if it is anticipated the </w:t>
            </w:r>
            <w:r w:rsidR="000C488C">
              <w:rPr>
                <w:rFonts w:ascii="Aptos Narrow" w:eastAsia="Times New Roman" w:hAnsi="Aptos Narrow" w:cs="Times New Roman"/>
                <w:color w:val="000000"/>
                <w:kern w:val="0"/>
                <w14:ligatures w14:val="none"/>
              </w:rPr>
              <w:t>site generated</w:t>
            </w:r>
            <w:r w:rsidRPr="001D0391">
              <w:rPr>
                <w:rFonts w:ascii="Aptos Narrow" w:eastAsia="Times New Roman" w:hAnsi="Aptos Narrow" w:cs="Times New Roman"/>
                <w:color w:val="000000"/>
                <w:kern w:val="0"/>
                <w14:ligatures w14:val="none"/>
              </w:rPr>
              <w:t xml:space="preserve"> traffic will cause a safety concern.</w:t>
            </w:r>
          </w:p>
        </w:tc>
      </w:tr>
      <w:tr w:rsidR="001D0391" w:rsidRPr="001D0391" w14:paraId="6D1D7E71" w14:textId="77777777" w:rsidTr="00862C3D">
        <w:trPr>
          <w:trHeight w:val="900"/>
        </w:trPr>
        <w:tc>
          <w:tcPr>
            <w:tcW w:w="848" w:type="dxa"/>
            <w:shd w:val="clear" w:color="auto" w:fill="auto"/>
            <w:noWrap/>
            <w:vAlign w:val="bottom"/>
            <w:hideMark/>
          </w:tcPr>
          <w:p w14:paraId="41F22983" w14:textId="226D2F9C"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21</w:t>
            </w:r>
          </w:p>
        </w:tc>
        <w:tc>
          <w:tcPr>
            <w:tcW w:w="9412" w:type="dxa"/>
            <w:shd w:val="clear" w:color="auto" w:fill="auto"/>
            <w:vAlign w:val="bottom"/>
            <w:hideMark/>
          </w:tcPr>
          <w:p w14:paraId="022F56B1" w14:textId="3828644B" w:rsidR="001D0391" w:rsidRPr="001D0391" w:rsidRDefault="000C488C" w:rsidP="001D0391">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The</w:t>
            </w:r>
            <w:r w:rsidR="001D0391" w:rsidRPr="001D0391">
              <w:rPr>
                <w:rFonts w:ascii="Aptos Narrow" w:eastAsia="Times New Roman" w:hAnsi="Aptos Narrow" w:cs="Times New Roman"/>
                <w:color w:val="000000"/>
                <w:kern w:val="0"/>
                <w14:ligatures w14:val="none"/>
              </w:rPr>
              <w:t xml:space="preserve"> </w:t>
            </w:r>
            <w:r>
              <w:rPr>
                <w:rFonts w:ascii="Aptos Narrow" w:eastAsia="Times New Roman" w:hAnsi="Aptos Narrow" w:cs="Times New Roman"/>
                <w:color w:val="000000"/>
                <w:kern w:val="0"/>
                <w14:ligatures w14:val="none"/>
              </w:rPr>
              <w:t>“T</w:t>
            </w:r>
            <w:r w:rsidR="001D0391" w:rsidRPr="001D0391">
              <w:rPr>
                <w:rFonts w:ascii="Aptos Narrow" w:eastAsia="Times New Roman" w:hAnsi="Aptos Narrow" w:cs="Times New Roman"/>
                <w:color w:val="000000"/>
                <w:kern w:val="0"/>
                <w14:ligatures w14:val="none"/>
              </w:rPr>
              <w:t>raffic Signal</w:t>
            </w:r>
            <w:r>
              <w:rPr>
                <w:rFonts w:ascii="Aptos Narrow" w:eastAsia="Times New Roman" w:hAnsi="Aptos Narrow" w:cs="Times New Roman"/>
                <w:color w:val="000000"/>
                <w:kern w:val="0"/>
                <w14:ligatures w14:val="none"/>
              </w:rPr>
              <w:t>”</w:t>
            </w:r>
            <w:r w:rsidR="001D0391" w:rsidRPr="001D0391">
              <w:rPr>
                <w:rFonts w:ascii="Aptos Narrow" w:eastAsia="Times New Roman" w:hAnsi="Aptos Narrow" w:cs="Times New Roman"/>
                <w:color w:val="000000"/>
                <w:kern w:val="0"/>
                <w14:ligatures w14:val="none"/>
              </w:rPr>
              <w:t xml:space="preserve"> section </w:t>
            </w:r>
            <w:r>
              <w:rPr>
                <w:rFonts w:ascii="Aptos Narrow" w:eastAsia="Times New Roman" w:hAnsi="Aptos Narrow" w:cs="Times New Roman"/>
                <w:color w:val="000000"/>
                <w:kern w:val="0"/>
                <w14:ligatures w14:val="none"/>
              </w:rPr>
              <w:t>was relocated to this section from the “Existing conditions Scenario” section</w:t>
            </w:r>
            <w:r w:rsidR="001D0391" w:rsidRPr="001D0391">
              <w:rPr>
                <w:rFonts w:ascii="Aptos Narrow" w:eastAsia="Times New Roman" w:hAnsi="Aptos Narrow" w:cs="Times New Roman"/>
                <w:color w:val="000000"/>
                <w:kern w:val="0"/>
                <w14:ligatures w14:val="none"/>
              </w:rPr>
              <w:t xml:space="preserve"> clarifying the applicant shall include the latest version of any traffic signal permit plans, timings, or system permit plans. </w:t>
            </w:r>
          </w:p>
        </w:tc>
      </w:tr>
      <w:tr w:rsidR="001D0391" w:rsidRPr="001D0391" w14:paraId="5A596A64" w14:textId="77777777" w:rsidTr="00862C3D">
        <w:trPr>
          <w:trHeight w:val="300"/>
        </w:trPr>
        <w:tc>
          <w:tcPr>
            <w:tcW w:w="10260" w:type="dxa"/>
            <w:gridSpan w:val="2"/>
            <w:shd w:val="clear" w:color="auto" w:fill="001F5B"/>
            <w:noWrap/>
            <w:vAlign w:val="bottom"/>
            <w:hideMark/>
          </w:tcPr>
          <w:p w14:paraId="1F88B376" w14:textId="77777777" w:rsidR="001D0391" w:rsidRPr="001D0391" w:rsidRDefault="001D0391" w:rsidP="001D0391">
            <w:pPr>
              <w:spacing w:after="0" w:line="240" w:lineRule="auto"/>
              <w:rPr>
                <w:rFonts w:ascii="Aptos Narrow" w:eastAsia="Times New Roman" w:hAnsi="Aptos Narrow" w:cs="Times New Roman"/>
                <w:b/>
                <w:bCs/>
                <w:color w:val="FFFFFF" w:themeColor="background1"/>
                <w:kern w:val="0"/>
                <w14:ligatures w14:val="none"/>
              </w:rPr>
            </w:pPr>
            <w:r w:rsidRPr="001D0391">
              <w:rPr>
                <w:rFonts w:ascii="Aptos Narrow" w:eastAsia="Times New Roman" w:hAnsi="Aptos Narrow" w:cs="Times New Roman"/>
                <w:b/>
                <w:bCs/>
                <w:color w:val="FFFFFF" w:themeColor="background1"/>
                <w:kern w:val="0"/>
                <w14:ligatures w14:val="none"/>
              </w:rPr>
              <w:t>Step 2: Existing Conditions Scenario</w:t>
            </w:r>
          </w:p>
        </w:tc>
      </w:tr>
      <w:tr w:rsidR="001D0391" w:rsidRPr="001D0391" w14:paraId="15ED6D29" w14:textId="77777777" w:rsidTr="00862C3D">
        <w:trPr>
          <w:trHeight w:val="300"/>
        </w:trPr>
        <w:tc>
          <w:tcPr>
            <w:tcW w:w="848" w:type="dxa"/>
            <w:shd w:val="clear" w:color="auto" w:fill="auto"/>
            <w:noWrap/>
            <w:vAlign w:val="bottom"/>
            <w:hideMark/>
          </w:tcPr>
          <w:p w14:paraId="335364D5" w14:textId="1E84F01C"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22</w:t>
            </w:r>
          </w:p>
        </w:tc>
        <w:tc>
          <w:tcPr>
            <w:tcW w:w="9412" w:type="dxa"/>
            <w:shd w:val="clear" w:color="auto" w:fill="auto"/>
            <w:vAlign w:val="bottom"/>
            <w:hideMark/>
          </w:tcPr>
          <w:p w14:paraId="21500570"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The statement related to existing permit plans has been relocated to Step 1: Data Collection.</w:t>
            </w:r>
          </w:p>
        </w:tc>
      </w:tr>
      <w:tr w:rsidR="001D0391" w:rsidRPr="001D0391" w14:paraId="12E6C42B" w14:textId="77777777" w:rsidTr="00862C3D">
        <w:trPr>
          <w:trHeight w:val="300"/>
        </w:trPr>
        <w:tc>
          <w:tcPr>
            <w:tcW w:w="10260" w:type="dxa"/>
            <w:gridSpan w:val="2"/>
            <w:shd w:val="clear" w:color="auto" w:fill="001F5B"/>
            <w:noWrap/>
            <w:vAlign w:val="bottom"/>
            <w:hideMark/>
          </w:tcPr>
          <w:p w14:paraId="50817EB5" w14:textId="77777777" w:rsidR="001D0391" w:rsidRPr="001D0391" w:rsidRDefault="001D0391" w:rsidP="001D0391">
            <w:pPr>
              <w:spacing w:after="0" w:line="240" w:lineRule="auto"/>
              <w:rPr>
                <w:rFonts w:ascii="Aptos Narrow" w:eastAsia="Times New Roman" w:hAnsi="Aptos Narrow" w:cs="Times New Roman"/>
                <w:b/>
                <w:bCs/>
                <w:color w:val="FFFFFF" w:themeColor="background1"/>
                <w:kern w:val="0"/>
                <w14:ligatures w14:val="none"/>
              </w:rPr>
            </w:pPr>
            <w:r w:rsidRPr="001D0391">
              <w:rPr>
                <w:rFonts w:ascii="Aptos Narrow" w:eastAsia="Times New Roman" w:hAnsi="Aptos Narrow" w:cs="Times New Roman"/>
                <w:b/>
                <w:bCs/>
                <w:color w:val="FFFFFF" w:themeColor="background1"/>
                <w:kern w:val="0"/>
                <w14:ligatures w14:val="none"/>
              </w:rPr>
              <w:t>Step 3: Background Traffic</w:t>
            </w:r>
          </w:p>
        </w:tc>
      </w:tr>
      <w:tr w:rsidR="001D0391" w:rsidRPr="001D0391" w14:paraId="4DD4D5F0" w14:textId="77777777" w:rsidTr="00862C3D">
        <w:trPr>
          <w:trHeight w:val="600"/>
        </w:trPr>
        <w:tc>
          <w:tcPr>
            <w:tcW w:w="848" w:type="dxa"/>
            <w:shd w:val="clear" w:color="auto" w:fill="auto"/>
            <w:noWrap/>
            <w:vAlign w:val="bottom"/>
            <w:hideMark/>
          </w:tcPr>
          <w:p w14:paraId="3A005401" w14:textId="5A8C2F1F"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22</w:t>
            </w:r>
          </w:p>
        </w:tc>
        <w:tc>
          <w:tcPr>
            <w:tcW w:w="9412" w:type="dxa"/>
            <w:shd w:val="clear" w:color="auto" w:fill="auto"/>
            <w:vAlign w:val="bottom"/>
            <w:hideMark/>
          </w:tcPr>
          <w:p w14:paraId="39A36E8C" w14:textId="028F4CCE"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The </w:t>
            </w:r>
            <w:r w:rsidR="00904AD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Growth Factor Traffic</w:t>
            </w:r>
            <w:r w:rsidR="00904AD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section has been revised to be consistent with other changes in this document related to the Analysis year</w:t>
            </w:r>
            <w:r w:rsidR="00904ADD">
              <w:rPr>
                <w:rFonts w:ascii="Aptos Narrow" w:eastAsia="Times New Roman" w:hAnsi="Aptos Narrow" w:cs="Times New Roman"/>
                <w:color w:val="000000"/>
                <w:kern w:val="0"/>
                <w14:ligatures w14:val="none"/>
              </w:rPr>
              <w:t>s (design horizon year)</w:t>
            </w:r>
            <w:r w:rsidRPr="001D0391">
              <w:rPr>
                <w:rFonts w:ascii="Aptos Narrow" w:eastAsia="Times New Roman" w:hAnsi="Aptos Narrow" w:cs="Times New Roman"/>
                <w:color w:val="000000"/>
                <w:kern w:val="0"/>
                <w14:ligatures w14:val="none"/>
              </w:rPr>
              <w:t xml:space="preserve"> for a TIS/TIA. </w:t>
            </w:r>
          </w:p>
        </w:tc>
      </w:tr>
      <w:tr w:rsidR="001D0391" w:rsidRPr="001D0391" w14:paraId="7DF10795" w14:textId="77777777" w:rsidTr="00862C3D">
        <w:trPr>
          <w:trHeight w:val="600"/>
        </w:trPr>
        <w:tc>
          <w:tcPr>
            <w:tcW w:w="848" w:type="dxa"/>
            <w:shd w:val="clear" w:color="auto" w:fill="auto"/>
            <w:noWrap/>
            <w:vAlign w:val="bottom"/>
            <w:hideMark/>
          </w:tcPr>
          <w:p w14:paraId="7920334C" w14:textId="4695F8C6"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23</w:t>
            </w:r>
          </w:p>
        </w:tc>
        <w:tc>
          <w:tcPr>
            <w:tcW w:w="9412" w:type="dxa"/>
            <w:shd w:val="clear" w:color="auto" w:fill="auto"/>
            <w:vAlign w:val="bottom"/>
            <w:hideMark/>
          </w:tcPr>
          <w:p w14:paraId="635CE604" w14:textId="1ED3C334"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Portions of the </w:t>
            </w:r>
            <w:r w:rsidR="00904AD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Planned and Permitted Development</w:t>
            </w:r>
            <w:r w:rsidR="00904AD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section has been relocated to the new </w:t>
            </w:r>
            <w:r w:rsidR="00904AD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Future Land Use and Infrastructure Changes</w:t>
            </w:r>
            <w:r w:rsidR="00904AD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section in Phase 1. </w:t>
            </w:r>
          </w:p>
        </w:tc>
      </w:tr>
      <w:tr w:rsidR="001D0391" w:rsidRPr="001D0391" w14:paraId="4312AEBA" w14:textId="77777777" w:rsidTr="00862C3D">
        <w:trPr>
          <w:trHeight w:val="300"/>
        </w:trPr>
        <w:tc>
          <w:tcPr>
            <w:tcW w:w="10260" w:type="dxa"/>
            <w:gridSpan w:val="2"/>
            <w:shd w:val="clear" w:color="auto" w:fill="001F5B"/>
            <w:noWrap/>
            <w:vAlign w:val="bottom"/>
            <w:hideMark/>
          </w:tcPr>
          <w:p w14:paraId="22BCE10F" w14:textId="77777777" w:rsidR="001D0391" w:rsidRPr="001D0391" w:rsidRDefault="001D0391" w:rsidP="001D0391">
            <w:pPr>
              <w:spacing w:after="0" w:line="240" w:lineRule="auto"/>
              <w:rPr>
                <w:rFonts w:ascii="Aptos Narrow" w:eastAsia="Times New Roman" w:hAnsi="Aptos Narrow" w:cs="Times New Roman"/>
                <w:b/>
                <w:bCs/>
                <w:color w:val="FFFFFF" w:themeColor="background1"/>
                <w:kern w:val="0"/>
                <w14:ligatures w14:val="none"/>
              </w:rPr>
            </w:pPr>
            <w:r w:rsidRPr="001D0391">
              <w:rPr>
                <w:rFonts w:ascii="Aptos Narrow" w:eastAsia="Times New Roman" w:hAnsi="Aptos Narrow" w:cs="Times New Roman"/>
                <w:b/>
                <w:bCs/>
                <w:color w:val="FFFFFF" w:themeColor="background1"/>
                <w:kern w:val="0"/>
                <w14:ligatures w14:val="none"/>
              </w:rPr>
              <w:t>Step 4: Trip Generation</w:t>
            </w:r>
          </w:p>
        </w:tc>
      </w:tr>
      <w:tr w:rsidR="001D0391" w:rsidRPr="001D0391" w14:paraId="268DCFFD" w14:textId="77777777" w:rsidTr="00862C3D">
        <w:trPr>
          <w:trHeight w:val="593"/>
        </w:trPr>
        <w:tc>
          <w:tcPr>
            <w:tcW w:w="848" w:type="dxa"/>
            <w:shd w:val="clear" w:color="auto" w:fill="auto"/>
            <w:noWrap/>
            <w:vAlign w:val="bottom"/>
            <w:hideMark/>
          </w:tcPr>
          <w:p w14:paraId="3EC5EAD7" w14:textId="6DA251EC"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23</w:t>
            </w:r>
          </w:p>
        </w:tc>
        <w:tc>
          <w:tcPr>
            <w:tcW w:w="9412" w:type="dxa"/>
            <w:shd w:val="clear" w:color="auto" w:fill="auto"/>
            <w:vAlign w:val="bottom"/>
            <w:hideMark/>
          </w:tcPr>
          <w:p w14:paraId="49CF08B4" w14:textId="11217E7E"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The Section has been updated to reference the new Attachment H - Special Land Use Considerations and Guidance related to convenience markets with gasoline pumps and warehouse facilities.</w:t>
            </w:r>
          </w:p>
        </w:tc>
      </w:tr>
      <w:tr w:rsidR="001D0391" w:rsidRPr="001D0391" w14:paraId="688CB0E9" w14:textId="77777777" w:rsidTr="00862C3D">
        <w:trPr>
          <w:trHeight w:val="300"/>
        </w:trPr>
        <w:tc>
          <w:tcPr>
            <w:tcW w:w="10260" w:type="dxa"/>
            <w:gridSpan w:val="2"/>
            <w:shd w:val="clear" w:color="auto" w:fill="001F5B"/>
            <w:noWrap/>
            <w:vAlign w:val="bottom"/>
            <w:hideMark/>
          </w:tcPr>
          <w:p w14:paraId="2970D449" w14:textId="77777777" w:rsidR="001D0391" w:rsidRPr="001D0391" w:rsidRDefault="001D0391" w:rsidP="001D0391">
            <w:pPr>
              <w:spacing w:after="0" w:line="240" w:lineRule="auto"/>
              <w:rPr>
                <w:rFonts w:ascii="Aptos Narrow" w:eastAsia="Times New Roman" w:hAnsi="Aptos Narrow" w:cs="Times New Roman"/>
                <w:b/>
                <w:bCs/>
                <w:color w:val="FFFFFF" w:themeColor="background1"/>
                <w:kern w:val="0"/>
                <w14:ligatures w14:val="none"/>
              </w:rPr>
            </w:pPr>
            <w:r w:rsidRPr="001D0391">
              <w:rPr>
                <w:rFonts w:ascii="Aptos Narrow" w:eastAsia="Times New Roman" w:hAnsi="Aptos Narrow" w:cs="Times New Roman"/>
                <w:b/>
                <w:bCs/>
                <w:color w:val="FFFFFF" w:themeColor="background1"/>
                <w:kern w:val="0"/>
                <w14:ligatures w14:val="none"/>
              </w:rPr>
              <w:t>Step 8: Future Year Analysis</w:t>
            </w:r>
          </w:p>
        </w:tc>
      </w:tr>
      <w:tr w:rsidR="001D0391" w:rsidRPr="001D0391" w14:paraId="37D203B6" w14:textId="77777777" w:rsidTr="00862C3D">
        <w:trPr>
          <w:trHeight w:val="300"/>
        </w:trPr>
        <w:tc>
          <w:tcPr>
            <w:tcW w:w="848" w:type="dxa"/>
            <w:shd w:val="clear" w:color="auto" w:fill="auto"/>
            <w:noWrap/>
            <w:vAlign w:val="bottom"/>
            <w:hideMark/>
          </w:tcPr>
          <w:p w14:paraId="786BC3EA" w14:textId="337B186E"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32</w:t>
            </w:r>
          </w:p>
        </w:tc>
        <w:tc>
          <w:tcPr>
            <w:tcW w:w="9412" w:type="dxa"/>
            <w:shd w:val="clear" w:color="auto" w:fill="auto"/>
            <w:vAlign w:val="bottom"/>
            <w:hideMark/>
          </w:tcPr>
          <w:p w14:paraId="5947F014"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The section has been updated to reflect changes to the Analysis years for a TIS/TIA. </w:t>
            </w:r>
          </w:p>
        </w:tc>
      </w:tr>
      <w:tr w:rsidR="001D0391" w:rsidRPr="001D0391" w14:paraId="5C2EF287" w14:textId="77777777" w:rsidTr="00862C3D">
        <w:trPr>
          <w:trHeight w:val="600"/>
        </w:trPr>
        <w:tc>
          <w:tcPr>
            <w:tcW w:w="848" w:type="dxa"/>
            <w:shd w:val="clear" w:color="auto" w:fill="auto"/>
            <w:noWrap/>
            <w:vAlign w:val="bottom"/>
            <w:hideMark/>
          </w:tcPr>
          <w:p w14:paraId="0EE52BCC" w14:textId="79CFD959"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32</w:t>
            </w:r>
          </w:p>
        </w:tc>
        <w:tc>
          <w:tcPr>
            <w:tcW w:w="9412" w:type="dxa"/>
            <w:shd w:val="clear" w:color="auto" w:fill="auto"/>
            <w:vAlign w:val="bottom"/>
            <w:hideMark/>
          </w:tcPr>
          <w:p w14:paraId="08CDD9F3" w14:textId="71835CA6"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The requirement for cost estimates for improvement scenarios has been removed and relocated to the </w:t>
            </w:r>
            <w:r w:rsidR="00904AD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Alternative Transportation Plan</w:t>
            </w:r>
            <w:r w:rsidR="00904AD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section. </w:t>
            </w:r>
          </w:p>
        </w:tc>
      </w:tr>
      <w:tr w:rsidR="001D0391" w:rsidRPr="001D0391" w14:paraId="781565BC" w14:textId="77777777" w:rsidTr="00862C3D">
        <w:trPr>
          <w:trHeight w:val="300"/>
        </w:trPr>
        <w:tc>
          <w:tcPr>
            <w:tcW w:w="10260" w:type="dxa"/>
            <w:gridSpan w:val="2"/>
            <w:shd w:val="clear" w:color="auto" w:fill="001F5B"/>
            <w:noWrap/>
            <w:vAlign w:val="bottom"/>
            <w:hideMark/>
          </w:tcPr>
          <w:p w14:paraId="101B082D" w14:textId="77777777" w:rsidR="001D0391" w:rsidRPr="001D0391" w:rsidRDefault="001D0391" w:rsidP="001D0391">
            <w:pPr>
              <w:spacing w:after="0" w:line="240" w:lineRule="auto"/>
              <w:rPr>
                <w:rFonts w:ascii="Aptos Narrow" w:eastAsia="Times New Roman" w:hAnsi="Aptos Narrow" w:cs="Times New Roman"/>
                <w:b/>
                <w:bCs/>
                <w:color w:val="FFFFFF" w:themeColor="background1"/>
                <w:kern w:val="0"/>
                <w14:ligatures w14:val="none"/>
              </w:rPr>
            </w:pPr>
            <w:r w:rsidRPr="001D0391">
              <w:rPr>
                <w:rFonts w:ascii="Aptos Narrow" w:eastAsia="Times New Roman" w:hAnsi="Aptos Narrow" w:cs="Times New Roman"/>
                <w:b/>
                <w:bCs/>
                <w:color w:val="FFFFFF" w:themeColor="background1"/>
                <w:kern w:val="0"/>
                <w14:ligatures w14:val="none"/>
              </w:rPr>
              <w:t>Step 9: Mitigation Requirements</w:t>
            </w:r>
          </w:p>
        </w:tc>
      </w:tr>
      <w:tr w:rsidR="001D0391" w:rsidRPr="001D0391" w14:paraId="561684D5" w14:textId="77777777" w:rsidTr="00862C3D">
        <w:trPr>
          <w:trHeight w:val="332"/>
        </w:trPr>
        <w:tc>
          <w:tcPr>
            <w:tcW w:w="848" w:type="dxa"/>
            <w:shd w:val="clear" w:color="auto" w:fill="auto"/>
            <w:noWrap/>
            <w:vAlign w:val="bottom"/>
            <w:hideMark/>
          </w:tcPr>
          <w:p w14:paraId="67ECD0C2" w14:textId="5F0BA224"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33</w:t>
            </w:r>
          </w:p>
        </w:tc>
        <w:tc>
          <w:tcPr>
            <w:tcW w:w="9412" w:type="dxa"/>
            <w:shd w:val="clear" w:color="auto" w:fill="auto"/>
            <w:vAlign w:val="bottom"/>
            <w:hideMark/>
          </w:tcPr>
          <w:p w14:paraId="03119F3C" w14:textId="25312424"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This section has been renamed from the </w:t>
            </w:r>
            <w:r w:rsidR="00904AD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Step 10: LOS Requirements</w:t>
            </w:r>
            <w:r w:rsidR="00904AD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to </w:t>
            </w:r>
            <w:r w:rsidR="00904AD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Step 9: Mitigation Requirements</w:t>
            </w:r>
            <w:r w:rsidR="00904ADD">
              <w:rPr>
                <w:rFonts w:ascii="Aptos Narrow" w:eastAsia="Times New Roman" w:hAnsi="Aptos Narrow" w:cs="Times New Roman"/>
                <w:color w:val="000000"/>
                <w:kern w:val="0"/>
                <w14:ligatures w14:val="none"/>
              </w:rPr>
              <w:t xml:space="preserve">”. </w:t>
            </w:r>
          </w:p>
        </w:tc>
      </w:tr>
      <w:tr w:rsidR="001D0391" w:rsidRPr="001D0391" w14:paraId="0979E614" w14:textId="77777777" w:rsidTr="00862C3D">
        <w:trPr>
          <w:trHeight w:val="300"/>
        </w:trPr>
        <w:tc>
          <w:tcPr>
            <w:tcW w:w="848" w:type="dxa"/>
            <w:shd w:val="clear" w:color="auto" w:fill="auto"/>
            <w:noWrap/>
            <w:vAlign w:val="bottom"/>
            <w:hideMark/>
          </w:tcPr>
          <w:p w14:paraId="38F2B686" w14:textId="156F4895"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33</w:t>
            </w:r>
          </w:p>
        </w:tc>
        <w:tc>
          <w:tcPr>
            <w:tcW w:w="9412" w:type="dxa"/>
            <w:shd w:val="clear" w:color="auto" w:fill="auto"/>
            <w:vAlign w:val="bottom"/>
            <w:hideMark/>
          </w:tcPr>
          <w:p w14:paraId="525106AC"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This section has been revised to apply only to a TIS. </w:t>
            </w:r>
          </w:p>
        </w:tc>
      </w:tr>
      <w:tr w:rsidR="001D0391" w:rsidRPr="001D0391" w14:paraId="36A76B80" w14:textId="77777777" w:rsidTr="00862C3D">
        <w:trPr>
          <w:trHeight w:val="600"/>
        </w:trPr>
        <w:tc>
          <w:tcPr>
            <w:tcW w:w="848" w:type="dxa"/>
            <w:shd w:val="clear" w:color="auto" w:fill="auto"/>
            <w:noWrap/>
            <w:vAlign w:val="bottom"/>
            <w:hideMark/>
          </w:tcPr>
          <w:p w14:paraId="247C4ED4" w14:textId="3315D476"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34</w:t>
            </w:r>
          </w:p>
        </w:tc>
        <w:tc>
          <w:tcPr>
            <w:tcW w:w="9412" w:type="dxa"/>
            <w:shd w:val="clear" w:color="auto" w:fill="auto"/>
            <w:vAlign w:val="bottom"/>
            <w:hideMark/>
          </w:tcPr>
          <w:p w14:paraId="4FE8F262" w14:textId="0DE86070"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The </w:t>
            </w:r>
            <w:r w:rsidR="00904ADD">
              <w:rPr>
                <w:rFonts w:ascii="Aptos Narrow" w:eastAsia="Times New Roman" w:hAnsi="Aptos Narrow" w:cs="Times New Roman"/>
                <w:color w:val="000000"/>
                <w:kern w:val="0"/>
                <w14:ligatures w14:val="none"/>
              </w:rPr>
              <w:t>“Q</w:t>
            </w:r>
            <w:r w:rsidRPr="001D0391">
              <w:rPr>
                <w:rFonts w:ascii="Aptos Narrow" w:eastAsia="Times New Roman" w:hAnsi="Aptos Narrow" w:cs="Times New Roman"/>
                <w:color w:val="000000"/>
                <w:kern w:val="0"/>
                <w14:ligatures w14:val="none"/>
              </w:rPr>
              <w:t xml:space="preserve">ueue </w:t>
            </w:r>
            <w:r w:rsidR="00904ADD">
              <w:rPr>
                <w:rFonts w:ascii="Aptos Narrow" w:eastAsia="Times New Roman" w:hAnsi="Aptos Narrow" w:cs="Times New Roman"/>
                <w:color w:val="000000"/>
                <w:kern w:val="0"/>
                <w14:ligatures w14:val="none"/>
              </w:rPr>
              <w:t>A</w:t>
            </w:r>
            <w:r w:rsidRPr="001D0391">
              <w:rPr>
                <w:rFonts w:ascii="Aptos Narrow" w:eastAsia="Times New Roman" w:hAnsi="Aptos Narrow" w:cs="Times New Roman"/>
                <w:color w:val="000000"/>
                <w:kern w:val="0"/>
                <w14:ligatures w14:val="none"/>
              </w:rPr>
              <w:t>nalysis</w:t>
            </w:r>
            <w:r w:rsidR="00904AD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section has been revised to provide additional details and clarification on conducting the analysis and required mitigation scenarios. </w:t>
            </w:r>
          </w:p>
        </w:tc>
      </w:tr>
      <w:tr w:rsidR="001D0391" w:rsidRPr="001D0391" w14:paraId="4E2C8F50" w14:textId="77777777" w:rsidTr="00862C3D">
        <w:trPr>
          <w:trHeight w:val="300"/>
        </w:trPr>
        <w:tc>
          <w:tcPr>
            <w:tcW w:w="848" w:type="dxa"/>
            <w:shd w:val="clear" w:color="auto" w:fill="auto"/>
            <w:noWrap/>
            <w:vAlign w:val="bottom"/>
            <w:hideMark/>
          </w:tcPr>
          <w:p w14:paraId="4FD3D56E" w14:textId="3C5CAA62"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35</w:t>
            </w:r>
          </w:p>
        </w:tc>
        <w:tc>
          <w:tcPr>
            <w:tcW w:w="9412" w:type="dxa"/>
            <w:shd w:val="clear" w:color="auto" w:fill="auto"/>
            <w:vAlign w:val="bottom"/>
            <w:hideMark/>
          </w:tcPr>
          <w:p w14:paraId="0CAFC531"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A new section on Intersection Control Evaluation (ICE) has been added. </w:t>
            </w:r>
          </w:p>
        </w:tc>
      </w:tr>
      <w:tr w:rsidR="001D0391" w:rsidRPr="001D0391" w14:paraId="1C9F1C8A" w14:textId="77777777" w:rsidTr="00862C3D">
        <w:trPr>
          <w:trHeight w:val="300"/>
        </w:trPr>
        <w:tc>
          <w:tcPr>
            <w:tcW w:w="10260" w:type="dxa"/>
            <w:gridSpan w:val="2"/>
            <w:shd w:val="clear" w:color="auto" w:fill="001F5B"/>
            <w:noWrap/>
            <w:vAlign w:val="bottom"/>
            <w:hideMark/>
          </w:tcPr>
          <w:p w14:paraId="1E82D7D7" w14:textId="77777777" w:rsidR="001D0391" w:rsidRPr="001D0391" w:rsidRDefault="001D0391" w:rsidP="001D0391">
            <w:pPr>
              <w:spacing w:after="0" w:line="240" w:lineRule="auto"/>
              <w:rPr>
                <w:rFonts w:ascii="Aptos Narrow" w:eastAsia="Times New Roman" w:hAnsi="Aptos Narrow" w:cs="Times New Roman"/>
                <w:b/>
                <w:bCs/>
                <w:color w:val="FFFFFF" w:themeColor="background1"/>
                <w:kern w:val="0"/>
                <w14:ligatures w14:val="none"/>
              </w:rPr>
            </w:pPr>
            <w:r w:rsidRPr="001D0391">
              <w:rPr>
                <w:rFonts w:ascii="Aptos Narrow" w:eastAsia="Times New Roman" w:hAnsi="Aptos Narrow" w:cs="Times New Roman"/>
                <w:b/>
                <w:bCs/>
                <w:color w:val="FFFFFF" w:themeColor="background1"/>
                <w:kern w:val="0"/>
                <w14:ligatures w14:val="none"/>
              </w:rPr>
              <w:t>Step 10: Mitigation Analysis (TIS Only)</w:t>
            </w:r>
          </w:p>
        </w:tc>
      </w:tr>
      <w:tr w:rsidR="001D0391" w:rsidRPr="001D0391" w14:paraId="51938FEC" w14:textId="77777777" w:rsidTr="00862C3D">
        <w:trPr>
          <w:trHeight w:val="300"/>
        </w:trPr>
        <w:tc>
          <w:tcPr>
            <w:tcW w:w="848" w:type="dxa"/>
            <w:shd w:val="clear" w:color="auto" w:fill="auto"/>
            <w:noWrap/>
            <w:vAlign w:val="bottom"/>
            <w:hideMark/>
          </w:tcPr>
          <w:p w14:paraId="1F168DE9" w14:textId="03607C96"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37</w:t>
            </w:r>
          </w:p>
        </w:tc>
        <w:tc>
          <w:tcPr>
            <w:tcW w:w="9412" w:type="dxa"/>
            <w:shd w:val="clear" w:color="auto" w:fill="auto"/>
            <w:vAlign w:val="bottom"/>
            <w:hideMark/>
          </w:tcPr>
          <w:p w14:paraId="3F4EEAD4"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This section has been revised to apply only to a TIS. </w:t>
            </w:r>
          </w:p>
        </w:tc>
      </w:tr>
      <w:tr w:rsidR="001D0391" w:rsidRPr="001D0391" w14:paraId="32DCAA0E" w14:textId="77777777" w:rsidTr="00862C3D">
        <w:trPr>
          <w:trHeight w:val="900"/>
        </w:trPr>
        <w:tc>
          <w:tcPr>
            <w:tcW w:w="848" w:type="dxa"/>
            <w:shd w:val="clear" w:color="auto" w:fill="auto"/>
            <w:noWrap/>
            <w:vAlign w:val="bottom"/>
            <w:hideMark/>
          </w:tcPr>
          <w:p w14:paraId="25052076" w14:textId="402B6E76"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37</w:t>
            </w:r>
          </w:p>
        </w:tc>
        <w:tc>
          <w:tcPr>
            <w:tcW w:w="9412" w:type="dxa"/>
            <w:shd w:val="clear" w:color="auto" w:fill="auto"/>
            <w:vAlign w:val="bottom"/>
            <w:hideMark/>
          </w:tcPr>
          <w:p w14:paraId="50BB0C88"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This section has been revised to add additional details and clarification on appropriate mitigation measures. Mitigation strategies have been relocated to the top of the section and the impractical/infeasible discussion and ATP have been moved to the end of the section.  </w:t>
            </w:r>
          </w:p>
        </w:tc>
      </w:tr>
      <w:tr w:rsidR="001D0391" w:rsidRPr="001D0391" w14:paraId="03650ABB" w14:textId="77777777" w:rsidTr="00862C3D">
        <w:trPr>
          <w:trHeight w:val="300"/>
        </w:trPr>
        <w:tc>
          <w:tcPr>
            <w:tcW w:w="848" w:type="dxa"/>
            <w:shd w:val="clear" w:color="auto" w:fill="auto"/>
            <w:noWrap/>
            <w:vAlign w:val="bottom"/>
            <w:hideMark/>
          </w:tcPr>
          <w:p w14:paraId="56749D19" w14:textId="1E877A50"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37</w:t>
            </w:r>
          </w:p>
        </w:tc>
        <w:tc>
          <w:tcPr>
            <w:tcW w:w="9412" w:type="dxa"/>
            <w:shd w:val="clear" w:color="auto" w:fill="auto"/>
            <w:vAlign w:val="bottom"/>
            <w:hideMark/>
          </w:tcPr>
          <w:p w14:paraId="52BBA2E5" w14:textId="53888E05"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A new section discussing turn lane</w:t>
            </w:r>
            <w:r w:rsidR="00904ADD">
              <w:rPr>
                <w:rFonts w:ascii="Aptos Narrow" w:eastAsia="Times New Roman" w:hAnsi="Aptos Narrow" w:cs="Times New Roman"/>
                <w:color w:val="000000"/>
                <w:kern w:val="0"/>
                <w14:ligatures w14:val="none"/>
              </w:rPr>
              <w:t xml:space="preserve"> analysis</w:t>
            </w:r>
            <w:r w:rsidRPr="001D0391">
              <w:rPr>
                <w:rFonts w:ascii="Aptos Narrow" w:eastAsia="Times New Roman" w:hAnsi="Aptos Narrow" w:cs="Times New Roman"/>
                <w:color w:val="000000"/>
                <w:kern w:val="0"/>
                <w14:ligatures w14:val="none"/>
              </w:rPr>
              <w:t xml:space="preserve"> has been added. </w:t>
            </w:r>
          </w:p>
        </w:tc>
      </w:tr>
      <w:tr w:rsidR="001D0391" w:rsidRPr="001D0391" w14:paraId="3ABBD7D9" w14:textId="77777777" w:rsidTr="00862C3D">
        <w:trPr>
          <w:trHeight w:val="300"/>
        </w:trPr>
        <w:tc>
          <w:tcPr>
            <w:tcW w:w="10260" w:type="dxa"/>
            <w:gridSpan w:val="2"/>
            <w:shd w:val="clear" w:color="auto" w:fill="001F5B"/>
            <w:noWrap/>
            <w:vAlign w:val="bottom"/>
            <w:hideMark/>
          </w:tcPr>
          <w:p w14:paraId="56594BC0" w14:textId="77777777" w:rsidR="001D0391" w:rsidRPr="001D0391" w:rsidRDefault="001D0391" w:rsidP="001D0391">
            <w:pPr>
              <w:spacing w:after="0" w:line="240" w:lineRule="auto"/>
              <w:rPr>
                <w:rFonts w:ascii="Aptos Narrow" w:eastAsia="Times New Roman" w:hAnsi="Aptos Narrow" w:cs="Times New Roman"/>
                <w:b/>
                <w:bCs/>
                <w:color w:val="FFFFFF" w:themeColor="background1"/>
                <w:kern w:val="0"/>
                <w14:ligatures w14:val="none"/>
              </w:rPr>
            </w:pPr>
            <w:r w:rsidRPr="001D0391">
              <w:rPr>
                <w:rFonts w:ascii="Aptos Narrow" w:eastAsia="Times New Roman" w:hAnsi="Aptos Narrow" w:cs="Times New Roman"/>
                <w:b/>
                <w:bCs/>
                <w:color w:val="FFFFFF" w:themeColor="background1"/>
                <w:kern w:val="0"/>
                <w14:ligatures w14:val="none"/>
              </w:rPr>
              <w:t>Phase 3: Submission to PennDOT and Review Process</w:t>
            </w:r>
          </w:p>
        </w:tc>
      </w:tr>
      <w:tr w:rsidR="001D0391" w:rsidRPr="001D0391" w14:paraId="235F5A4D" w14:textId="77777777" w:rsidTr="00862C3D">
        <w:trPr>
          <w:trHeight w:val="300"/>
        </w:trPr>
        <w:tc>
          <w:tcPr>
            <w:tcW w:w="848" w:type="dxa"/>
            <w:shd w:val="clear" w:color="auto" w:fill="auto"/>
            <w:noWrap/>
            <w:vAlign w:val="bottom"/>
            <w:hideMark/>
          </w:tcPr>
          <w:p w14:paraId="5354642A" w14:textId="6E7CD8FF"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43</w:t>
            </w:r>
          </w:p>
        </w:tc>
        <w:tc>
          <w:tcPr>
            <w:tcW w:w="9412" w:type="dxa"/>
            <w:shd w:val="clear" w:color="auto" w:fill="auto"/>
            <w:vAlign w:val="bottom"/>
            <w:hideMark/>
          </w:tcPr>
          <w:p w14:paraId="67939245"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The general formatting discussion has been moved to the beginning of Phase 2. </w:t>
            </w:r>
          </w:p>
        </w:tc>
      </w:tr>
      <w:tr w:rsidR="001D0391" w:rsidRPr="001D0391" w14:paraId="402DE717" w14:textId="77777777" w:rsidTr="00862C3D">
        <w:trPr>
          <w:trHeight w:val="300"/>
        </w:trPr>
        <w:tc>
          <w:tcPr>
            <w:tcW w:w="848" w:type="dxa"/>
            <w:shd w:val="clear" w:color="auto" w:fill="auto"/>
            <w:noWrap/>
            <w:vAlign w:val="bottom"/>
            <w:hideMark/>
          </w:tcPr>
          <w:p w14:paraId="1C1811C5" w14:textId="0B26DB55"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pg. 43</w:t>
            </w:r>
          </w:p>
        </w:tc>
        <w:tc>
          <w:tcPr>
            <w:tcW w:w="9412" w:type="dxa"/>
            <w:shd w:val="clear" w:color="auto" w:fill="auto"/>
            <w:vAlign w:val="bottom"/>
            <w:hideMark/>
          </w:tcPr>
          <w:p w14:paraId="626E6537" w14:textId="184B8288"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The </w:t>
            </w:r>
            <w:r w:rsidR="00904ADD">
              <w:rPr>
                <w:rFonts w:ascii="Aptos Narrow" w:eastAsia="Times New Roman" w:hAnsi="Aptos Narrow" w:cs="Times New Roman"/>
                <w:color w:val="000000"/>
                <w:kern w:val="0"/>
                <w14:ligatures w14:val="none"/>
              </w:rPr>
              <w:t>“S</w:t>
            </w:r>
            <w:r w:rsidRPr="001D0391">
              <w:rPr>
                <w:rFonts w:ascii="Aptos Narrow" w:eastAsia="Times New Roman" w:hAnsi="Aptos Narrow" w:cs="Times New Roman"/>
                <w:color w:val="000000"/>
                <w:kern w:val="0"/>
                <w14:ligatures w14:val="none"/>
              </w:rPr>
              <w:t xml:space="preserve">pecial </w:t>
            </w:r>
            <w:r w:rsidR="00904ADD">
              <w:rPr>
                <w:rFonts w:ascii="Aptos Narrow" w:eastAsia="Times New Roman" w:hAnsi="Aptos Narrow" w:cs="Times New Roman"/>
                <w:color w:val="000000"/>
                <w:kern w:val="0"/>
                <w14:ligatures w14:val="none"/>
              </w:rPr>
              <w:t>R</w:t>
            </w:r>
            <w:r w:rsidRPr="001D0391">
              <w:rPr>
                <w:rFonts w:ascii="Aptos Narrow" w:eastAsia="Times New Roman" w:hAnsi="Aptos Narrow" w:cs="Times New Roman"/>
                <w:color w:val="000000"/>
                <w:kern w:val="0"/>
                <w14:ligatures w14:val="none"/>
              </w:rPr>
              <w:t>eview</w:t>
            </w:r>
            <w:r w:rsidR="00904ADD">
              <w:rPr>
                <w:rFonts w:ascii="Aptos Narrow" w:eastAsia="Times New Roman" w:hAnsi="Aptos Narrow" w:cs="Times New Roman"/>
                <w:color w:val="000000"/>
                <w:kern w:val="0"/>
                <w14:ligatures w14:val="none"/>
              </w:rPr>
              <w:t>”</w:t>
            </w:r>
            <w:r w:rsidRPr="001D0391">
              <w:rPr>
                <w:rFonts w:ascii="Aptos Narrow" w:eastAsia="Times New Roman" w:hAnsi="Aptos Narrow" w:cs="Times New Roman"/>
                <w:color w:val="000000"/>
                <w:kern w:val="0"/>
                <w14:ligatures w14:val="none"/>
              </w:rPr>
              <w:t xml:space="preserve"> </w:t>
            </w:r>
            <w:r w:rsidR="00904ADD">
              <w:rPr>
                <w:rFonts w:ascii="Aptos Narrow" w:eastAsia="Times New Roman" w:hAnsi="Aptos Narrow" w:cs="Times New Roman"/>
                <w:color w:val="000000"/>
                <w:kern w:val="0"/>
                <w14:ligatures w14:val="none"/>
              </w:rPr>
              <w:t>section</w:t>
            </w:r>
            <w:r w:rsidRPr="001D0391">
              <w:rPr>
                <w:rFonts w:ascii="Aptos Narrow" w:eastAsia="Times New Roman" w:hAnsi="Aptos Narrow" w:cs="Times New Roman"/>
                <w:color w:val="000000"/>
                <w:kern w:val="0"/>
                <w14:ligatures w14:val="none"/>
              </w:rPr>
              <w:t xml:space="preserve"> has been moved the end of the section. </w:t>
            </w:r>
          </w:p>
        </w:tc>
      </w:tr>
      <w:tr w:rsidR="001D0391" w:rsidRPr="001D0391" w14:paraId="6D7AC99E" w14:textId="77777777" w:rsidTr="00862C3D">
        <w:trPr>
          <w:trHeight w:val="1200"/>
        </w:trPr>
        <w:tc>
          <w:tcPr>
            <w:tcW w:w="848" w:type="dxa"/>
            <w:shd w:val="clear" w:color="auto" w:fill="auto"/>
            <w:noWrap/>
            <w:vAlign w:val="bottom"/>
            <w:hideMark/>
          </w:tcPr>
          <w:p w14:paraId="3C073DB7" w14:textId="30C245EC"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lastRenderedPageBreak/>
              <w:t>pg. 43</w:t>
            </w:r>
          </w:p>
        </w:tc>
        <w:tc>
          <w:tcPr>
            <w:tcW w:w="9412" w:type="dxa"/>
            <w:shd w:val="clear" w:color="auto" w:fill="auto"/>
            <w:vAlign w:val="bottom"/>
            <w:hideMark/>
          </w:tcPr>
          <w:p w14:paraId="7CD75F95" w14:textId="786ABC8A"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The language has been revised that PennDOT will now approve the proposed mitigation strategies, not the </w:t>
            </w:r>
            <w:proofErr w:type="gramStart"/>
            <w:r w:rsidRPr="001D0391">
              <w:rPr>
                <w:rFonts w:ascii="Aptos Narrow" w:eastAsia="Times New Roman" w:hAnsi="Aptos Narrow" w:cs="Times New Roman"/>
                <w:color w:val="000000"/>
                <w:kern w:val="0"/>
                <w14:ligatures w14:val="none"/>
              </w:rPr>
              <w:t>TIS as a whole</w:t>
            </w:r>
            <w:proofErr w:type="gramEnd"/>
            <w:r w:rsidRPr="001D0391">
              <w:rPr>
                <w:rFonts w:ascii="Aptos Narrow" w:eastAsia="Times New Roman" w:hAnsi="Aptos Narrow" w:cs="Times New Roman"/>
                <w:color w:val="000000"/>
                <w:kern w:val="0"/>
                <w14:ligatures w14:val="none"/>
              </w:rPr>
              <w:t xml:space="preserve">. All department comments do not have to be addressed in full </w:t>
            </w:r>
            <w:proofErr w:type="gramStart"/>
            <w:r w:rsidRPr="001D0391">
              <w:rPr>
                <w:rFonts w:ascii="Aptos Narrow" w:eastAsia="Times New Roman" w:hAnsi="Aptos Narrow" w:cs="Times New Roman"/>
                <w:color w:val="000000"/>
                <w:kern w:val="0"/>
                <w14:ligatures w14:val="none"/>
              </w:rPr>
              <w:t>in order for</w:t>
            </w:r>
            <w:proofErr w:type="gramEnd"/>
            <w:r w:rsidRPr="001D0391">
              <w:rPr>
                <w:rFonts w:ascii="Aptos Narrow" w:eastAsia="Times New Roman" w:hAnsi="Aptos Narrow" w:cs="Times New Roman"/>
                <w:color w:val="000000"/>
                <w:kern w:val="0"/>
                <w14:ligatures w14:val="none"/>
              </w:rPr>
              <w:t xml:space="preserve"> the mitigation proposed in the TIS to be accepted and the applicant proceeding with the HOP plans. Any outstanding comments can be addressed concurrently with the HOP submission. </w:t>
            </w:r>
          </w:p>
        </w:tc>
      </w:tr>
      <w:tr w:rsidR="001D0391" w:rsidRPr="001D0391" w14:paraId="2135F6C4" w14:textId="77777777" w:rsidTr="00862C3D">
        <w:trPr>
          <w:trHeight w:val="300"/>
        </w:trPr>
        <w:tc>
          <w:tcPr>
            <w:tcW w:w="10260" w:type="dxa"/>
            <w:gridSpan w:val="2"/>
            <w:shd w:val="clear" w:color="auto" w:fill="001F5B"/>
            <w:noWrap/>
            <w:vAlign w:val="bottom"/>
            <w:hideMark/>
          </w:tcPr>
          <w:p w14:paraId="2CADC39C" w14:textId="77777777" w:rsidR="001D0391" w:rsidRPr="001D0391" w:rsidRDefault="001D0391" w:rsidP="001D0391">
            <w:pPr>
              <w:spacing w:after="0" w:line="240" w:lineRule="auto"/>
              <w:rPr>
                <w:rFonts w:ascii="Aptos Narrow" w:eastAsia="Times New Roman" w:hAnsi="Aptos Narrow" w:cs="Times New Roman"/>
                <w:b/>
                <w:bCs/>
                <w:color w:val="FFFFFF" w:themeColor="background1"/>
                <w:kern w:val="0"/>
                <w14:ligatures w14:val="none"/>
              </w:rPr>
            </w:pPr>
            <w:r w:rsidRPr="001D0391">
              <w:rPr>
                <w:rFonts w:ascii="Aptos Narrow" w:eastAsia="Times New Roman" w:hAnsi="Aptos Narrow" w:cs="Times New Roman"/>
                <w:b/>
                <w:bCs/>
                <w:color w:val="FFFFFF" w:themeColor="background1"/>
                <w:kern w:val="0"/>
                <w14:ligatures w14:val="none"/>
              </w:rPr>
              <w:t>Attachment B - Scoping Meeting Agenda</w:t>
            </w:r>
          </w:p>
        </w:tc>
      </w:tr>
      <w:tr w:rsidR="001D0391" w:rsidRPr="001D0391" w14:paraId="337712C6" w14:textId="77777777" w:rsidTr="00862C3D">
        <w:trPr>
          <w:trHeight w:val="300"/>
        </w:trPr>
        <w:tc>
          <w:tcPr>
            <w:tcW w:w="848" w:type="dxa"/>
            <w:shd w:val="clear" w:color="auto" w:fill="auto"/>
            <w:noWrap/>
            <w:vAlign w:val="bottom"/>
            <w:hideMark/>
          </w:tcPr>
          <w:p w14:paraId="2E486E6F"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B-1</w:t>
            </w:r>
          </w:p>
        </w:tc>
        <w:tc>
          <w:tcPr>
            <w:tcW w:w="9412" w:type="dxa"/>
            <w:shd w:val="clear" w:color="auto" w:fill="auto"/>
            <w:vAlign w:val="bottom"/>
            <w:hideMark/>
          </w:tcPr>
          <w:p w14:paraId="2BC158C4"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The previous scoping application has been removed. Refer to EPS for the scoping application.</w:t>
            </w:r>
          </w:p>
        </w:tc>
      </w:tr>
      <w:tr w:rsidR="001D0391" w:rsidRPr="001D0391" w14:paraId="317436F9" w14:textId="77777777" w:rsidTr="00862C3D">
        <w:trPr>
          <w:trHeight w:val="300"/>
        </w:trPr>
        <w:tc>
          <w:tcPr>
            <w:tcW w:w="848" w:type="dxa"/>
            <w:shd w:val="clear" w:color="auto" w:fill="auto"/>
            <w:noWrap/>
            <w:vAlign w:val="bottom"/>
            <w:hideMark/>
          </w:tcPr>
          <w:p w14:paraId="7A17F8EA"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B-3</w:t>
            </w:r>
          </w:p>
        </w:tc>
        <w:tc>
          <w:tcPr>
            <w:tcW w:w="9412" w:type="dxa"/>
            <w:shd w:val="clear" w:color="auto" w:fill="auto"/>
            <w:vAlign w:val="bottom"/>
            <w:hideMark/>
          </w:tcPr>
          <w:p w14:paraId="04B511B0"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Additional misc. items were added to the agenda. </w:t>
            </w:r>
          </w:p>
        </w:tc>
      </w:tr>
      <w:tr w:rsidR="001D0391" w:rsidRPr="001D0391" w14:paraId="581743E0" w14:textId="77777777" w:rsidTr="00862C3D">
        <w:trPr>
          <w:trHeight w:val="300"/>
        </w:trPr>
        <w:tc>
          <w:tcPr>
            <w:tcW w:w="10260" w:type="dxa"/>
            <w:gridSpan w:val="2"/>
            <w:shd w:val="clear" w:color="auto" w:fill="001F5B"/>
            <w:noWrap/>
            <w:vAlign w:val="bottom"/>
            <w:hideMark/>
          </w:tcPr>
          <w:p w14:paraId="526DC479" w14:textId="77777777" w:rsidR="001D0391" w:rsidRPr="001D0391" w:rsidRDefault="001D0391" w:rsidP="001D0391">
            <w:pPr>
              <w:spacing w:after="0" w:line="240" w:lineRule="auto"/>
              <w:rPr>
                <w:rFonts w:ascii="Aptos Narrow" w:eastAsia="Times New Roman" w:hAnsi="Aptos Narrow" w:cs="Times New Roman"/>
                <w:b/>
                <w:bCs/>
                <w:color w:val="FFFFFF" w:themeColor="background1"/>
                <w:kern w:val="0"/>
                <w14:ligatures w14:val="none"/>
              </w:rPr>
            </w:pPr>
            <w:r w:rsidRPr="001D0391">
              <w:rPr>
                <w:rFonts w:ascii="Aptos Narrow" w:eastAsia="Times New Roman" w:hAnsi="Aptos Narrow" w:cs="Times New Roman"/>
                <w:b/>
                <w:bCs/>
                <w:color w:val="FFFFFF" w:themeColor="background1"/>
                <w:kern w:val="0"/>
                <w14:ligatures w14:val="none"/>
              </w:rPr>
              <w:t>Attachment C - Sample TIS</w:t>
            </w:r>
          </w:p>
        </w:tc>
      </w:tr>
      <w:tr w:rsidR="001D0391" w:rsidRPr="001D0391" w14:paraId="150080EE" w14:textId="77777777" w:rsidTr="00862C3D">
        <w:trPr>
          <w:trHeight w:val="332"/>
        </w:trPr>
        <w:tc>
          <w:tcPr>
            <w:tcW w:w="848" w:type="dxa"/>
            <w:shd w:val="clear" w:color="auto" w:fill="auto"/>
            <w:noWrap/>
            <w:vAlign w:val="bottom"/>
            <w:hideMark/>
          </w:tcPr>
          <w:p w14:paraId="0F93D420"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C-1</w:t>
            </w:r>
          </w:p>
        </w:tc>
        <w:tc>
          <w:tcPr>
            <w:tcW w:w="9412" w:type="dxa"/>
            <w:shd w:val="clear" w:color="auto" w:fill="auto"/>
            <w:vAlign w:val="bottom"/>
            <w:hideMark/>
          </w:tcPr>
          <w:p w14:paraId="353D8ABF"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The sample TIS was updated throughout to reflect the changes to the guidelines and scoping application. </w:t>
            </w:r>
          </w:p>
        </w:tc>
      </w:tr>
      <w:tr w:rsidR="001D0391" w:rsidRPr="001D0391" w14:paraId="05A30FCB" w14:textId="77777777" w:rsidTr="00862C3D">
        <w:trPr>
          <w:trHeight w:val="300"/>
        </w:trPr>
        <w:tc>
          <w:tcPr>
            <w:tcW w:w="10260" w:type="dxa"/>
            <w:gridSpan w:val="2"/>
            <w:shd w:val="clear" w:color="auto" w:fill="001F5B"/>
            <w:noWrap/>
            <w:vAlign w:val="bottom"/>
            <w:hideMark/>
          </w:tcPr>
          <w:p w14:paraId="4F5EDF23" w14:textId="77777777" w:rsidR="001D0391" w:rsidRPr="001D0391" w:rsidRDefault="001D0391" w:rsidP="001D0391">
            <w:pPr>
              <w:spacing w:after="0" w:line="240" w:lineRule="auto"/>
              <w:rPr>
                <w:rFonts w:ascii="Aptos Narrow" w:eastAsia="Times New Roman" w:hAnsi="Aptos Narrow" w:cs="Times New Roman"/>
                <w:b/>
                <w:bCs/>
                <w:color w:val="FFFFFF" w:themeColor="background1"/>
                <w:kern w:val="0"/>
                <w14:ligatures w14:val="none"/>
              </w:rPr>
            </w:pPr>
            <w:r w:rsidRPr="001D0391">
              <w:rPr>
                <w:rFonts w:ascii="Aptos Narrow" w:eastAsia="Times New Roman" w:hAnsi="Aptos Narrow" w:cs="Times New Roman"/>
                <w:b/>
                <w:bCs/>
                <w:color w:val="FFFFFF" w:themeColor="background1"/>
                <w:kern w:val="0"/>
                <w14:ligatures w14:val="none"/>
              </w:rPr>
              <w:t>Attachment D - Sample TIA</w:t>
            </w:r>
          </w:p>
        </w:tc>
      </w:tr>
      <w:tr w:rsidR="001D0391" w:rsidRPr="001D0391" w14:paraId="3820858A" w14:textId="77777777" w:rsidTr="00862C3D">
        <w:trPr>
          <w:trHeight w:val="300"/>
        </w:trPr>
        <w:tc>
          <w:tcPr>
            <w:tcW w:w="848" w:type="dxa"/>
            <w:shd w:val="clear" w:color="auto" w:fill="auto"/>
            <w:noWrap/>
            <w:vAlign w:val="bottom"/>
            <w:hideMark/>
          </w:tcPr>
          <w:p w14:paraId="5BA19C90"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D-1</w:t>
            </w:r>
          </w:p>
        </w:tc>
        <w:tc>
          <w:tcPr>
            <w:tcW w:w="9412" w:type="dxa"/>
            <w:shd w:val="clear" w:color="auto" w:fill="auto"/>
            <w:vAlign w:val="bottom"/>
            <w:hideMark/>
          </w:tcPr>
          <w:p w14:paraId="62001488" w14:textId="57D553C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A sample TIA was created which reflects the changes to the guidelines and scoping application</w:t>
            </w:r>
            <w:r w:rsidR="00041338">
              <w:rPr>
                <w:rFonts w:ascii="Aptos Narrow" w:eastAsia="Times New Roman" w:hAnsi="Aptos Narrow" w:cs="Times New Roman"/>
                <w:color w:val="000000"/>
                <w:kern w:val="0"/>
                <w14:ligatures w14:val="none"/>
              </w:rPr>
              <w:t>.</w:t>
            </w:r>
          </w:p>
        </w:tc>
      </w:tr>
      <w:tr w:rsidR="001D0391" w:rsidRPr="001D0391" w14:paraId="3F65B728" w14:textId="77777777" w:rsidTr="00862C3D">
        <w:trPr>
          <w:trHeight w:val="300"/>
        </w:trPr>
        <w:tc>
          <w:tcPr>
            <w:tcW w:w="10260" w:type="dxa"/>
            <w:gridSpan w:val="2"/>
            <w:shd w:val="clear" w:color="auto" w:fill="001F5B"/>
            <w:noWrap/>
            <w:vAlign w:val="bottom"/>
            <w:hideMark/>
          </w:tcPr>
          <w:p w14:paraId="52AFDAB2" w14:textId="77777777" w:rsidR="001D0391" w:rsidRPr="001D0391" w:rsidRDefault="001D0391" w:rsidP="001D0391">
            <w:pPr>
              <w:spacing w:after="0" w:line="240" w:lineRule="auto"/>
              <w:rPr>
                <w:rFonts w:ascii="Aptos Narrow" w:eastAsia="Times New Roman" w:hAnsi="Aptos Narrow" w:cs="Times New Roman"/>
                <w:b/>
                <w:bCs/>
                <w:color w:val="FFFFFF" w:themeColor="background1"/>
                <w:kern w:val="0"/>
                <w14:ligatures w14:val="none"/>
              </w:rPr>
            </w:pPr>
            <w:r w:rsidRPr="001D0391">
              <w:rPr>
                <w:rFonts w:ascii="Aptos Narrow" w:eastAsia="Times New Roman" w:hAnsi="Aptos Narrow" w:cs="Times New Roman"/>
                <w:b/>
                <w:bCs/>
                <w:color w:val="FFFFFF" w:themeColor="background1"/>
                <w:kern w:val="0"/>
                <w14:ligatures w14:val="none"/>
              </w:rPr>
              <w:t>Attachment F - Alternative Transportation Plan Strategies</w:t>
            </w:r>
          </w:p>
        </w:tc>
      </w:tr>
      <w:tr w:rsidR="001D0391" w:rsidRPr="001D0391" w14:paraId="6E43FA78" w14:textId="77777777" w:rsidTr="00862C3D">
        <w:trPr>
          <w:trHeight w:val="300"/>
        </w:trPr>
        <w:tc>
          <w:tcPr>
            <w:tcW w:w="848" w:type="dxa"/>
            <w:shd w:val="clear" w:color="auto" w:fill="auto"/>
            <w:noWrap/>
            <w:vAlign w:val="bottom"/>
            <w:hideMark/>
          </w:tcPr>
          <w:p w14:paraId="3C3040DD"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F-6</w:t>
            </w:r>
          </w:p>
        </w:tc>
        <w:tc>
          <w:tcPr>
            <w:tcW w:w="9412" w:type="dxa"/>
            <w:shd w:val="clear" w:color="auto" w:fill="auto"/>
            <w:vAlign w:val="bottom"/>
            <w:hideMark/>
          </w:tcPr>
          <w:p w14:paraId="22353521" w14:textId="04E81E0C"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Added </w:t>
            </w:r>
            <w:r w:rsidR="00041338">
              <w:rPr>
                <w:rFonts w:ascii="Aptos Narrow" w:eastAsia="Times New Roman" w:hAnsi="Aptos Narrow" w:cs="Times New Roman"/>
                <w:color w:val="000000"/>
                <w:kern w:val="0"/>
                <w14:ligatures w14:val="none"/>
              </w:rPr>
              <w:t xml:space="preserve">a </w:t>
            </w:r>
            <w:r w:rsidRPr="001D0391">
              <w:rPr>
                <w:rFonts w:ascii="Aptos Narrow" w:eastAsia="Times New Roman" w:hAnsi="Aptos Narrow" w:cs="Times New Roman"/>
                <w:color w:val="000000"/>
                <w:kern w:val="0"/>
                <w14:ligatures w14:val="none"/>
              </w:rPr>
              <w:t xml:space="preserve">cost estimate </w:t>
            </w:r>
            <w:r w:rsidR="00041338">
              <w:rPr>
                <w:rFonts w:ascii="Aptos Narrow" w:eastAsia="Times New Roman" w:hAnsi="Aptos Narrow" w:cs="Times New Roman"/>
                <w:color w:val="000000"/>
                <w:kern w:val="0"/>
                <w14:ligatures w14:val="none"/>
              </w:rPr>
              <w:t xml:space="preserve">requirement </w:t>
            </w:r>
            <w:r w:rsidRPr="001D0391">
              <w:rPr>
                <w:rFonts w:ascii="Aptos Narrow" w:eastAsia="Times New Roman" w:hAnsi="Aptos Narrow" w:cs="Times New Roman"/>
                <w:color w:val="000000"/>
                <w:kern w:val="0"/>
                <w14:ligatures w14:val="none"/>
              </w:rPr>
              <w:t>to Sample ATP</w:t>
            </w:r>
            <w:r w:rsidR="00041338">
              <w:rPr>
                <w:rFonts w:ascii="Aptos Narrow" w:eastAsia="Times New Roman" w:hAnsi="Aptos Narrow" w:cs="Times New Roman"/>
                <w:color w:val="000000"/>
                <w:kern w:val="0"/>
                <w14:ligatures w14:val="none"/>
              </w:rPr>
              <w:t>.</w:t>
            </w:r>
          </w:p>
        </w:tc>
      </w:tr>
      <w:tr w:rsidR="001D0391" w:rsidRPr="001D0391" w14:paraId="5383CC30" w14:textId="77777777" w:rsidTr="00862C3D">
        <w:trPr>
          <w:trHeight w:val="300"/>
        </w:trPr>
        <w:tc>
          <w:tcPr>
            <w:tcW w:w="10260" w:type="dxa"/>
            <w:gridSpan w:val="2"/>
            <w:shd w:val="clear" w:color="auto" w:fill="001F5B"/>
            <w:noWrap/>
            <w:vAlign w:val="bottom"/>
            <w:hideMark/>
          </w:tcPr>
          <w:p w14:paraId="40ECB25F" w14:textId="77777777" w:rsidR="001D0391" w:rsidRPr="001D0391" w:rsidRDefault="001D0391" w:rsidP="001D0391">
            <w:pPr>
              <w:spacing w:after="0" w:line="240" w:lineRule="auto"/>
              <w:rPr>
                <w:rFonts w:ascii="Aptos Narrow" w:eastAsia="Times New Roman" w:hAnsi="Aptos Narrow" w:cs="Times New Roman"/>
                <w:b/>
                <w:bCs/>
                <w:color w:val="FFFFFF" w:themeColor="background1"/>
                <w:kern w:val="0"/>
                <w14:ligatures w14:val="none"/>
              </w:rPr>
            </w:pPr>
            <w:r w:rsidRPr="001D0391">
              <w:rPr>
                <w:rFonts w:ascii="Aptos Narrow" w:eastAsia="Times New Roman" w:hAnsi="Aptos Narrow" w:cs="Times New Roman"/>
                <w:b/>
                <w:bCs/>
                <w:color w:val="FFFFFF" w:themeColor="background1"/>
                <w:kern w:val="0"/>
                <w14:ligatures w14:val="none"/>
              </w:rPr>
              <w:t>Attachment G - TIS/TIA Review Checklist</w:t>
            </w:r>
          </w:p>
        </w:tc>
      </w:tr>
      <w:tr w:rsidR="001D0391" w:rsidRPr="001D0391" w14:paraId="314DCD66" w14:textId="77777777" w:rsidTr="00862C3D">
        <w:trPr>
          <w:trHeight w:val="300"/>
        </w:trPr>
        <w:tc>
          <w:tcPr>
            <w:tcW w:w="848" w:type="dxa"/>
            <w:shd w:val="clear" w:color="auto" w:fill="auto"/>
            <w:noWrap/>
            <w:vAlign w:val="bottom"/>
            <w:hideMark/>
          </w:tcPr>
          <w:p w14:paraId="023D39F0"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G-1</w:t>
            </w:r>
          </w:p>
        </w:tc>
        <w:tc>
          <w:tcPr>
            <w:tcW w:w="9412" w:type="dxa"/>
            <w:shd w:val="clear" w:color="auto" w:fill="auto"/>
            <w:vAlign w:val="bottom"/>
            <w:hideMark/>
          </w:tcPr>
          <w:p w14:paraId="01E46044"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Updated checklist to reflect the changes to the guidelines and scoping application.</w:t>
            </w:r>
          </w:p>
        </w:tc>
      </w:tr>
      <w:tr w:rsidR="001D0391" w:rsidRPr="001D0391" w14:paraId="3952B5D6" w14:textId="77777777" w:rsidTr="00862C3D">
        <w:trPr>
          <w:trHeight w:val="300"/>
        </w:trPr>
        <w:tc>
          <w:tcPr>
            <w:tcW w:w="10260" w:type="dxa"/>
            <w:gridSpan w:val="2"/>
            <w:shd w:val="clear" w:color="auto" w:fill="001F5B"/>
            <w:noWrap/>
            <w:vAlign w:val="bottom"/>
            <w:hideMark/>
          </w:tcPr>
          <w:p w14:paraId="10CD917A" w14:textId="77777777" w:rsidR="001D0391" w:rsidRPr="001D0391" w:rsidRDefault="001D0391" w:rsidP="001D0391">
            <w:pPr>
              <w:spacing w:after="0" w:line="240" w:lineRule="auto"/>
              <w:rPr>
                <w:rFonts w:ascii="Aptos Narrow" w:eastAsia="Times New Roman" w:hAnsi="Aptos Narrow" w:cs="Times New Roman"/>
                <w:b/>
                <w:bCs/>
                <w:color w:val="FFFFFF" w:themeColor="background1"/>
                <w:kern w:val="0"/>
                <w14:ligatures w14:val="none"/>
              </w:rPr>
            </w:pPr>
            <w:r w:rsidRPr="001D0391">
              <w:rPr>
                <w:rFonts w:ascii="Aptos Narrow" w:eastAsia="Times New Roman" w:hAnsi="Aptos Narrow" w:cs="Times New Roman"/>
                <w:b/>
                <w:bCs/>
                <w:color w:val="FFFFFF" w:themeColor="background1"/>
                <w:kern w:val="0"/>
                <w14:ligatures w14:val="none"/>
              </w:rPr>
              <w:t>Attachment H - Special Land Use Considerations and Guidance</w:t>
            </w:r>
          </w:p>
        </w:tc>
      </w:tr>
      <w:tr w:rsidR="001D0391" w:rsidRPr="001D0391" w14:paraId="76AC6ADD" w14:textId="77777777" w:rsidTr="00862C3D">
        <w:trPr>
          <w:trHeight w:val="600"/>
        </w:trPr>
        <w:tc>
          <w:tcPr>
            <w:tcW w:w="848" w:type="dxa"/>
            <w:shd w:val="clear" w:color="auto" w:fill="auto"/>
            <w:noWrap/>
            <w:vAlign w:val="bottom"/>
            <w:hideMark/>
          </w:tcPr>
          <w:p w14:paraId="35169548" w14:textId="77777777"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 xml:space="preserve">H-1 </w:t>
            </w:r>
          </w:p>
        </w:tc>
        <w:tc>
          <w:tcPr>
            <w:tcW w:w="9412" w:type="dxa"/>
            <w:shd w:val="clear" w:color="auto" w:fill="auto"/>
            <w:vAlign w:val="bottom"/>
            <w:hideMark/>
          </w:tcPr>
          <w:p w14:paraId="3E69AA06" w14:textId="2DFBD395" w:rsidR="001D0391" w:rsidRPr="001D0391" w:rsidRDefault="001D0391" w:rsidP="001D0391">
            <w:pPr>
              <w:spacing w:after="0" w:line="240" w:lineRule="auto"/>
              <w:rPr>
                <w:rFonts w:ascii="Aptos Narrow" w:eastAsia="Times New Roman" w:hAnsi="Aptos Narrow" w:cs="Times New Roman"/>
                <w:color w:val="000000"/>
                <w:kern w:val="0"/>
                <w14:ligatures w14:val="none"/>
              </w:rPr>
            </w:pPr>
            <w:r w:rsidRPr="001D0391">
              <w:rPr>
                <w:rFonts w:ascii="Aptos Narrow" w:eastAsia="Times New Roman" w:hAnsi="Aptos Narrow" w:cs="Times New Roman"/>
                <w:color w:val="000000"/>
                <w:kern w:val="0"/>
                <w14:ligatures w14:val="none"/>
              </w:rPr>
              <w:t>Added attachment for guidance on Convenience Market with Gasoline Pumps and Warehouse facilities (SOL 494-24-01)</w:t>
            </w:r>
            <w:r w:rsidR="00041338">
              <w:rPr>
                <w:rFonts w:ascii="Aptos Narrow" w:eastAsia="Times New Roman" w:hAnsi="Aptos Narrow" w:cs="Times New Roman"/>
                <w:color w:val="000000"/>
                <w:kern w:val="0"/>
                <w14:ligatures w14:val="none"/>
              </w:rPr>
              <w:t>.</w:t>
            </w:r>
          </w:p>
        </w:tc>
      </w:tr>
    </w:tbl>
    <w:p w14:paraId="3CD981F8" w14:textId="77777777" w:rsidR="00D73CDA" w:rsidRPr="00D73CDA" w:rsidRDefault="00D73CDA" w:rsidP="00D73CDA">
      <w:pPr>
        <w:rPr>
          <w:sz w:val="24"/>
          <w:szCs w:val="24"/>
        </w:rPr>
      </w:pPr>
    </w:p>
    <w:sectPr w:rsidR="00D73CDA" w:rsidRPr="00D73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F0FFC"/>
    <w:multiLevelType w:val="multilevel"/>
    <w:tmpl w:val="CF2C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42214A"/>
    <w:multiLevelType w:val="multilevel"/>
    <w:tmpl w:val="7E1A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616561"/>
    <w:multiLevelType w:val="hybridMultilevel"/>
    <w:tmpl w:val="FB12632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63766601"/>
    <w:multiLevelType w:val="multilevel"/>
    <w:tmpl w:val="1BC0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A14C5E"/>
    <w:multiLevelType w:val="hybridMultilevel"/>
    <w:tmpl w:val="0C462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5F16AB"/>
    <w:multiLevelType w:val="multilevel"/>
    <w:tmpl w:val="9758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3660224">
    <w:abstractNumId w:val="2"/>
  </w:num>
  <w:num w:numId="2" w16cid:durableId="1820950466">
    <w:abstractNumId w:val="4"/>
  </w:num>
  <w:num w:numId="3" w16cid:durableId="603925227">
    <w:abstractNumId w:val="0"/>
  </w:num>
  <w:num w:numId="4" w16cid:durableId="45685643">
    <w:abstractNumId w:val="1"/>
  </w:num>
  <w:num w:numId="5" w16cid:durableId="1588880626">
    <w:abstractNumId w:val="3"/>
  </w:num>
  <w:num w:numId="6" w16cid:durableId="1121386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F3"/>
    <w:rsid w:val="00041338"/>
    <w:rsid w:val="000C488C"/>
    <w:rsid w:val="00150076"/>
    <w:rsid w:val="0015364D"/>
    <w:rsid w:val="001903E6"/>
    <w:rsid w:val="001D0391"/>
    <w:rsid w:val="001F7ECD"/>
    <w:rsid w:val="00310606"/>
    <w:rsid w:val="003D2B24"/>
    <w:rsid w:val="00491B63"/>
    <w:rsid w:val="00632EF3"/>
    <w:rsid w:val="00715DA1"/>
    <w:rsid w:val="00862C3D"/>
    <w:rsid w:val="00904ADD"/>
    <w:rsid w:val="009C6B7D"/>
    <w:rsid w:val="00B014C7"/>
    <w:rsid w:val="00B810FA"/>
    <w:rsid w:val="00C21A81"/>
    <w:rsid w:val="00D2551C"/>
    <w:rsid w:val="00D73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B4C6"/>
  <w15:chartTrackingRefBased/>
  <w15:docId w15:val="{159669E2-ED1B-45BE-AB1E-C0BBD486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EF3"/>
    <w:rPr>
      <w:rFonts w:eastAsiaTheme="majorEastAsia" w:cstheme="majorBidi"/>
      <w:color w:val="272727" w:themeColor="text1" w:themeTint="D8"/>
    </w:rPr>
  </w:style>
  <w:style w:type="paragraph" w:styleId="Title">
    <w:name w:val="Title"/>
    <w:basedOn w:val="Normal"/>
    <w:next w:val="Normal"/>
    <w:link w:val="TitleChar"/>
    <w:uiPriority w:val="10"/>
    <w:qFormat/>
    <w:rsid w:val="00632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EF3"/>
    <w:pPr>
      <w:spacing w:before="160"/>
      <w:jc w:val="center"/>
    </w:pPr>
    <w:rPr>
      <w:i/>
      <w:iCs/>
      <w:color w:val="404040" w:themeColor="text1" w:themeTint="BF"/>
    </w:rPr>
  </w:style>
  <w:style w:type="character" w:customStyle="1" w:styleId="QuoteChar">
    <w:name w:val="Quote Char"/>
    <w:basedOn w:val="DefaultParagraphFont"/>
    <w:link w:val="Quote"/>
    <w:uiPriority w:val="29"/>
    <w:rsid w:val="00632EF3"/>
    <w:rPr>
      <w:i/>
      <w:iCs/>
      <w:color w:val="404040" w:themeColor="text1" w:themeTint="BF"/>
    </w:rPr>
  </w:style>
  <w:style w:type="paragraph" w:styleId="ListParagraph">
    <w:name w:val="List Paragraph"/>
    <w:basedOn w:val="Normal"/>
    <w:uiPriority w:val="34"/>
    <w:qFormat/>
    <w:rsid w:val="00632EF3"/>
    <w:pPr>
      <w:ind w:left="720"/>
      <w:contextualSpacing/>
    </w:pPr>
  </w:style>
  <w:style w:type="character" w:styleId="IntenseEmphasis">
    <w:name w:val="Intense Emphasis"/>
    <w:basedOn w:val="DefaultParagraphFont"/>
    <w:uiPriority w:val="21"/>
    <w:qFormat/>
    <w:rsid w:val="00632EF3"/>
    <w:rPr>
      <w:i/>
      <w:iCs/>
      <w:color w:val="0F4761" w:themeColor="accent1" w:themeShade="BF"/>
    </w:rPr>
  </w:style>
  <w:style w:type="paragraph" w:styleId="IntenseQuote">
    <w:name w:val="Intense Quote"/>
    <w:basedOn w:val="Normal"/>
    <w:next w:val="Normal"/>
    <w:link w:val="IntenseQuoteChar"/>
    <w:uiPriority w:val="30"/>
    <w:qFormat/>
    <w:rsid w:val="00632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EF3"/>
    <w:rPr>
      <w:i/>
      <w:iCs/>
      <w:color w:val="0F4761" w:themeColor="accent1" w:themeShade="BF"/>
    </w:rPr>
  </w:style>
  <w:style w:type="character" w:styleId="IntenseReference">
    <w:name w:val="Intense Reference"/>
    <w:basedOn w:val="DefaultParagraphFont"/>
    <w:uiPriority w:val="32"/>
    <w:qFormat/>
    <w:rsid w:val="00632E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48657">
      <w:bodyDiv w:val="1"/>
      <w:marLeft w:val="0"/>
      <w:marRight w:val="0"/>
      <w:marTop w:val="0"/>
      <w:marBottom w:val="0"/>
      <w:divBdr>
        <w:top w:val="none" w:sz="0" w:space="0" w:color="auto"/>
        <w:left w:val="none" w:sz="0" w:space="0" w:color="auto"/>
        <w:bottom w:val="none" w:sz="0" w:space="0" w:color="auto"/>
        <w:right w:val="none" w:sz="0" w:space="0" w:color="auto"/>
      </w:divBdr>
    </w:div>
    <w:div w:id="1679692834">
      <w:bodyDiv w:val="1"/>
      <w:marLeft w:val="0"/>
      <w:marRight w:val="0"/>
      <w:marTop w:val="0"/>
      <w:marBottom w:val="0"/>
      <w:divBdr>
        <w:top w:val="none" w:sz="0" w:space="0" w:color="auto"/>
        <w:left w:val="none" w:sz="0" w:space="0" w:color="auto"/>
        <w:bottom w:val="none" w:sz="0" w:space="0" w:color="auto"/>
        <w:right w:val="none" w:sz="0" w:space="0" w:color="auto"/>
      </w:divBdr>
    </w:div>
    <w:div w:id="199035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5D1D1BF5C0845A72F0710616A9B48" ma:contentTypeVersion="6" ma:contentTypeDescription="Create a new document." ma:contentTypeScope="" ma:versionID="16f1bcfafaebc66e1f79a3ab6ffbd51f">
  <xsd:schema xmlns:xsd="http://www.w3.org/2001/XMLSchema" xmlns:xs="http://www.w3.org/2001/XMLSchema" xmlns:p="http://schemas.microsoft.com/office/2006/metadata/properties" xmlns:ns2="a8a5fba7-a750-417f-8488-23b66feec780" xmlns:ns3="bdf68287-cb86-4404-8edb-ecd57c863467" targetNamespace="http://schemas.microsoft.com/office/2006/metadata/properties" ma:root="true" ma:fieldsID="de7f9053d74ef262339f0a5c95752414" ns2:_="" ns3:_="">
    <xsd:import namespace="a8a5fba7-a750-417f-8488-23b66feec780"/>
    <xsd:import namespace="bdf68287-cb86-4404-8edb-ecd57c8634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5fba7-a750-417f-8488-23b66feec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f68287-cb86-4404-8edb-ecd57c8634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2FF87-26FE-4961-A784-6F8DCE079E6E}"/>
</file>

<file path=customXml/itemProps2.xml><?xml version="1.0" encoding="utf-8"?>
<ds:datastoreItem xmlns:ds="http://schemas.openxmlformats.org/officeDocument/2006/customXml" ds:itemID="{5D23DE6C-7FF9-4A84-A3FA-756FF96D7FB4}"/>
</file>

<file path=customXml/itemProps3.xml><?xml version="1.0" encoding="utf-8"?>
<ds:datastoreItem xmlns:ds="http://schemas.openxmlformats.org/officeDocument/2006/customXml" ds:itemID="{15760155-5CD5-4781-9156-FC44B4CBE25C}"/>
</file>

<file path=docProps/app.xml><?xml version="1.0" encoding="utf-8"?>
<Properties xmlns="http://schemas.openxmlformats.org/officeDocument/2006/extended-properties" xmlns:vt="http://schemas.openxmlformats.org/officeDocument/2006/docPropsVTypes">
  <Template>Normal</Template>
  <TotalTime>54</TotalTime>
  <Pages>4</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Robison</dc:creator>
  <cp:keywords/>
  <dc:description/>
  <cp:lastModifiedBy>Andrew Robison</cp:lastModifiedBy>
  <cp:revision>3</cp:revision>
  <dcterms:created xsi:type="dcterms:W3CDTF">2024-09-24T18:39:00Z</dcterms:created>
  <dcterms:modified xsi:type="dcterms:W3CDTF">2024-09-25T16:53:00Z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0x010100A265D1D1BF5C0845A72F0710616A9B48</vt:lpwstr>
  </property>
</Properties>
</file>