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1680" w14:textId="77777777" w:rsidR="00D20182" w:rsidRPr="00012C19" w:rsidRDefault="00D20182" w:rsidP="00D20182">
      <w:pPr>
        <w:ind w:firstLine="0"/>
      </w:pPr>
      <w:r w:rsidRPr="007A7299">
        <w:t>This document summarizes how the existing speed limit policy and associated forms were reorganized and updated as part of the 2026 revisions. Separate sections are provided for Publication 46, Section 11.3; the TE</w:t>
      </w:r>
      <w:r w:rsidRPr="007A7299">
        <w:rPr>
          <w:rFonts w:ascii="Cambria Math" w:hAnsi="Cambria Math" w:cs="Cambria Math"/>
        </w:rPr>
        <w:t>‑</w:t>
      </w:r>
      <w:r w:rsidRPr="007A7299">
        <w:t>101 form; and the new TE</w:t>
      </w:r>
      <w:r w:rsidRPr="007A7299">
        <w:rPr>
          <w:rFonts w:ascii="Cambria Math" w:hAnsi="Cambria Math" w:cs="Cambria Math"/>
        </w:rPr>
        <w:t>‑</w:t>
      </w:r>
      <w:r w:rsidRPr="007A7299">
        <w:t>121 form.</w:t>
      </w:r>
    </w:p>
    <w:p w14:paraId="11B86B98" w14:textId="0B7F7F05" w:rsidR="007A7299" w:rsidRDefault="007A7299" w:rsidP="007A7299">
      <w:pPr>
        <w:pStyle w:val="Heading2"/>
        <w:numPr>
          <w:ilvl w:val="0"/>
          <w:numId w:val="0"/>
        </w:numPr>
      </w:pPr>
      <w:r w:rsidRPr="007A7299">
        <w:t>Publication 46, Section 11.3</w:t>
      </w:r>
    </w:p>
    <w:p w14:paraId="05689370" w14:textId="77777777" w:rsidR="00091D48" w:rsidRPr="00091D48" w:rsidRDefault="00091D48" w:rsidP="00091D48">
      <w:pPr>
        <w:pStyle w:val="Heading3"/>
        <w:numPr>
          <w:ilvl w:val="0"/>
          <w:numId w:val="0"/>
        </w:numPr>
        <w:rPr>
          <w:u w:val="single"/>
        </w:rPr>
      </w:pPr>
      <w:r w:rsidRPr="00091D48">
        <w:rPr>
          <w:u w:val="single"/>
        </w:rPr>
        <w:t>Disposition of Existing Publication 46, Section 11.3 Content</w:t>
      </w:r>
    </w:p>
    <w:p w14:paraId="23C53EAA" w14:textId="17ECD800" w:rsidR="00091D48" w:rsidRDefault="00091D48" w:rsidP="00091D48">
      <w:pPr>
        <w:pStyle w:val="Heading3"/>
        <w:numPr>
          <w:ilvl w:val="0"/>
          <w:numId w:val="0"/>
        </w:numPr>
      </w:pPr>
      <w:r w:rsidRPr="00091D48">
        <w:t>Crash Rates</w:t>
      </w:r>
    </w:p>
    <w:p w14:paraId="6DBE14A9" w14:textId="74D871BE" w:rsidR="00091D48" w:rsidRDefault="00091D48" w:rsidP="00091D48">
      <w:pPr>
        <w:pStyle w:val="ListParagraph"/>
        <w:numPr>
          <w:ilvl w:val="0"/>
          <w:numId w:val="22"/>
        </w:numPr>
      </w:pPr>
      <w:r w:rsidRPr="00091D48">
        <w:t>Included in the updated Data Collection and Analysis section of Publication 46, Section 11.3.</w:t>
      </w:r>
    </w:p>
    <w:p w14:paraId="761617DF" w14:textId="58D174E5" w:rsidR="00091D48" w:rsidRDefault="00091D48" w:rsidP="00091D48">
      <w:pPr>
        <w:pStyle w:val="ListParagraph"/>
        <w:numPr>
          <w:ilvl w:val="0"/>
          <w:numId w:val="22"/>
        </w:numPr>
      </w:pPr>
      <w:r w:rsidRPr="00091D48">
        <w:t>The method for identifying speed</w:t>
      </w:r>
      <w:r w:rsidRPr="00091D48">
        <w:rPr>
          <w:rFonts w:ascii="Cambria Math" w:hAnsi="Cambria Math" w:cs="Cambria Math"/>
        </w:rPr>
        <w:t>‑</w:t>
      </w:r>
      <w:r w:rsidRPr="00091D48">
        <w:t xml:space="preserve">related crashes was updated. The existing lists of crash </w:t>
      </w:r>
      <w:r w:rsidRPr="00091D48">
        <w:rPr>
          <w:rFonts w:ascii="Calibri" w:hAnsi="Calibri" w:cs="Calibri"/>
        </w:rPr>
        <w:t>“</w:t>
      </w:r>
      <w:r w:rsidRPr="00091D48">
        <w:t>causation factors</w:t>
      </w:r>
      <w:r w:rsidRPr="00091D48">
        <w:rPr>
          <w:rFonts w:ascii="Calibri" w:hAnsi="Calibri" w:cs="Calibri"/>
        </w:rPr>
        <w:t>”</w:t>
      </w:r>
      <w:r w:rsidRPr="00091D48">
        <w:t xml:space="preserve"> were replaced with crash flags aligned with PennDOT</w:t>
      </w:r>
      <w:r w:rsidRPr="00091D48">
        <w:rPr>
          <w:rFonts w:ascii="Calibri" w:hAnsi="Calibri" w:cs="Calibri"/>
        </w:rPr>
        <w:t>’</w:t>
      </w:r>
      <w:r w:rsidRPr="00091D48">
        <w:t>s Crash Data Dictionary to improve consistency with current PennDOT crash data systems and screening practices.</w:t>
      </w:r>
    </w:p>
    <w:p w14:paraId="2D6054F4" w14:textId="6DF4A550" w:rsidR="00091D48" w:rsidRPr="00091D48" w:rsidRDefault="00091D48" w:rsidP="00091D48">
      <w:pPr>
        <w:pStyle w:val="Heading3"/>
        <w:numPr>
          <w:ilvl w:val="0"/>
          <w:numId w:val="0"/>
        </w:numPr>
      </w:pPr>
      <w:r w:rsidRPr="00091D48">
        <w:t>Electronic Ball Bank Instruments</w:t>
      </w:r>
    </w:p>
    <w:p w14:paraId="336FF0B4" w14:textId="77777777" w:rsidR="00091D48" w:rsidRDefault="00091D48" w:rsidP="00091D48">
      <w:pPr>
        <w:pStyle w:val="ListParagraph"/>
        <w:numPr>
          <w:ilvl w:val="0"/>
          <w:numId w:val="22"/>
        </w:numPr>
      </w:pPr>
      <w:r w:rsidRPr="00091D48">
        <w:t xml:space="preserve">Deleted from Publication 46, Section 11.3. </w:t>
      </w:r>
    </w:p>
    <w:p w14:paraId="234644EE" w14:textId="6FA1F63A" w:rsidR="00091D48" w:rsidRPr="00091D48" w:rsidRDefault="00091D48" w:rsidP="00091D48">
      <w:pPr>
        <w:pStyle w:val="ListParagraph"/>
        <w:numPr>
          <w:ilvl w:val="0"/>
          <w:numId w:val="22"/>
        </w:numPr>
      </w:pPr>
      <w:r w:rsidRPr="00091D48">
        <w:t>Removal does not change statutory or regulatory requirements and does not affect current speed limit determinations.</w:t>
      </w:r>
    </w:p>
    <w:p w14:paraId="7AB81CA8" w14:textId="39DC7CD4" w:rsidR="00091D48" w:rsidRPr="00091D48" w:rsidRDefault="00091D48" w:rsidP="00091D48">
      <w:pPr>
        <w:pStyle w:val="Heading3"/>
        <w:numPr>
          <w:ilvl w:val="0"/>
          <w:numId w:val="0"/>
        </w:numPr>
      </w:pPr>
      <w:r w:rsidRPr="00091D48">
        <w:t>25</w:t>
      </w:r>
      <w:r w:rsidRPr="00091D48">
        <w:rPr>
          <w:rFonts w:ascii="Cambria Math" w:hAnsi="Cambria Math" w:cs="Cambria Math"/>
        </w:rPr>
        <w:t>‑</w:t>
      </w:r>
      <w:r w:rsidRPr="00091D48">
        <w:t>mph Speed Limit in Residence Districts</w:t>
      </w:r>
    </w:p>
    <w:p w14:paraId="7A1E1895" w14:textId="77777777" w:rsidR="00091D48" w:rsidRDefault="00091D48" w:rsidP="00091D48">
      <w:pPr>
        <w:pStyle w:val="ListParagraph"/>
        <w:numPr>
          <w:ilvl w:val="0"/>
          <w:numId w:val="22"/>
        </w:numPr>
      </w:pPr>
      <w:r w:rsidRPr="00091D48">
        <w:t>Included in the Statutory Speed Limits and Special Speed Zones section of the updated Publication 46, Section 11.3.</w:t>
      </w:r>
      <w:r>
        <w:t xml:space="preserve"> </w:t>
      </w:r>
    </w:p>
    <w:p w14:paraId="1C92F073" w14:textId="6511E229" w:rsidR="00091D48" w:rsidRDefault="00091D48" w:rsidP="00091D48">
      <w:pPr>
        <w:pStyle w:val="ListParagraph"/>
        <w:numPr>
          <w:ilvl w:val="0"/>
          <w:numId w:val="22"/>
        </w:numPr>
      </w:pPr>
      <w:r w:rsidRPr="00091D48">
        <w:t>The content was reorganized and editorially clarified for consistency with current policy structure and terminology. No substantive policy changes were made.</w:t>
      </w:r>
    </w:p>
    <w:p w14:paraId="771B5550" w14:textId="08CF8446" w:rsidR="00091D48" w:rsidRDefault="00091D48" w:rsidP="00091D48">
      <w:pPr>
        <w:pStyle w:val="Heading3"/>
        <w:numPr>
          <w:ilvl w:val="0"/>
          <w:numId w:val="0"/>
        </w:numPr>
      </w:pPr>
      <w:r w:rsidRPr="00091D48">
        <w:t>65</w:t>
      </w:r>
      <w:r w:rsidRPr="00091D48">
        <w:rPr>
          <w:rFonts w:ascii="Cambria Math" w:hAnsi="Cambria Math" w:cs="Cambria Math"/>
        </w:rPr>
        <w:t>‑</w:t>
      </w:r>
      <w:r w:rsidRPr="00091D48">
        <w:t>mph Speed Limits</w:t>
      </w:r>
    </w:p>
    <w:p w14:paraId="76D6B05F" w14:textId="75FC291F" w:rsidR="00091D48" w:rsidRDefault="00091D48" w:rsidP="00091D48">
      <w:pPr>
        <w:pStyle w:val="ListParagraph"/>
        <w:numPr>
          <w:ilvl w:val="0"/>
          <w:numId w:val="22"/>
        </w:numPr>
      </w:pPr>
      <w:r w:rsidRPr="00091D48">
        <w:t>Included in the Statutory Speed Limits and Special Speed Zones section of the updated Publication 46, Section 11.3.</w:t>
      </w:r>
    </w:p>
    <w:p w14:paraId="72B14FB3" w14:textId="7331A1E7" w:rsidR="00091D48" w:rsidRDefault="00091D48" w:rsidP="00091D48">
      <w:pPr>
        <w:pStyle w:val="ListParagraph"/>
        <w:numPr>
          <w:ilvl w:val="0"/>
          <w:numId w:val="22"/>
        </w:numPr>
      </w:pPr>
      <w:r w:rsidRPr="00091D48">
        <w:t>The content was reorganized within a broader statutory speed limit framework and editorially updated for clarity and consistency with current PennDOT practices.</w:t>
      </w:r>
    </w:p>
    <w:p w14:paraId="203B2451" w14:textId="004F6D77" w:rsidR="00091D48" w:rsidRDefault="00091D48" w:rsidP="00091D48">
      <w:pPr>
        <w:pStyle w:val="Heading3"/>
        <w:numPr>
          <w:ilvl w:val="0"/>
          <w:numId w:val="0"/>
        </w:numPr>
      </w:pPr>
      <w:r>
        <w:t>Legal Challenges</w:t>
      </w:r>
    </w:p>
    <w:p w14:paraId="41EA7DAF" w14:textId="77777777" w:rsidR="00091D48" w:rsidRPr="00091D48" w:rsidRDefault="00091D48" w:rsidP="00091D48">
      <w:pPr>
        <w:pStyle w:val="ListParagraph"/>
        <w:numPr>
          <w:ilvl w:val="0"/>
          <w:numId w:val="22"/>
        </w:numPr>
      </w:pPr>
      <w:r w:rsidRPr="00091D48">
        <w:t>Deleted from Publication 46, Section 11.3.</w:t>
      </w:r>
    </w:p>
    <w:p w14:paraId="3081A2BC" w14:textId="21333615" w:rsidR="00091D48" w:rsidRPr="00091D48" w:rsidRDefault="00091D48" w:rsidP="00091D48">
      <w:pPr>
        <w:pStyle w:val="ListParagraph"/>
        <w:numPr>
          <w:ilvl w:val="0"/>
          <w:numId w:val="22"/>
        </w:numPr>
      </w:pPr>
      <w:r w:rsidRPr="00091D48">
        <w:t>Legal precedents and enforcement</w:t>
      </w:r>
      <w:r w:rsidRPr="00091D48">
        <w:rPr>
          <w:rFonts w:ascii="Cambria Math" w:hAnsi="Cambria Math" w:cs="Cambria Math"/>
        </w:rPr>
        <w:t>‑</w:t>
      </w:r>
      <w:r w:rsidRPr="00091D48">
        <w:t>related issues are addressed through statute, regulation, and separate legal guidance and do not need to be restated within the speed limit policy.</w:t>
      </w:r>
    </w:p>
    <w:p w14:paraId="6B0467B4" w14:textId="6101C943" w:rsidR="007A7299" w:rsidRPr="00091D48" w:rsidRDefault="007A7299" w:rsidP="00091D48">
      <w:pPr>
        <w:pStyle w:val="Heading3"/>
        <w:numPr>
          <w:ilvl w:val="0"/>
          <w:numId w:val="0"/>
        </w:numPr>
        <w:rPr>
          <w:u w:val="single"/>
        </w:rPr>
      </w:pPr>
      <w:r w:rsidRPr="00091D48">
        <w:rPr>
          <w:u w:val="single"/>
        </w:rPr>
        <w:t>Reorganized with the Following Key Updates</w:t>
      </w:r>
    </w:p>
    <w:p w14:paraId="3EAD5699" w14:textId="77777777" w:rsidR="007A7299" w:rsidRPr="007A7299" w:rsidRDefault="007A7299" w:rsidP="00091D48">
      <w:pPr>
        <w:pStyle w:val="Heading3"/>
        <w:numPr>
          <w:ilvl w:val="0"/>
          <w:numId w:val="0"/>
        </w:numPr>
      </w:pPr>
      <w:r w:rsidRPr="007A7299">
        <w:t>Publication 46, Section 11.3 – Speed Limits</w:t>
      </w:r>
    </w:p>
    <w:p w14:paraId="37B521F4" w14:textId="77777777" w:rsidR="007A7299" w:rsidRPr="007A7299" w:rsidRDefault="007A7299" w:rsidP="007A7299">
      <w:pPr>
        <w:pStyle w:val="ListParagraph"/>
        <w:numPr>
          <w:ilvl w:val="0"/>
          <w:numId w:val="16"/>
        </w:numPr>
      </w:pPr>
      <w:r w:rsidRPr="007A7299">
        <w:t>Reorganized Section 11.3 into a clearly defined, step</w:t>
      </w:r>
      <w:r w:rsidRPr="007A7299">
        <w:rPr>
          <w:rFonts w:ascii="Cambria Math" w:hAnsi="Cambria Math" w:cs="Cambria Math"/>
        </w:rPr>
        <w:t>‑</w:t>
      </w:r>
      <w:r w:rsidRPr="007A7299">
        <w:t>by</w:t>
      </w:r>
      <w:r w:rsidRPr="007A7299">
        <w:rPr>
          <w:rFonts w:ascii="Cambria Math" w:hAnsi="Cambria Math" w:cs="Cambria Math"/>
        </w:rPr>
        <w:t>‑</w:t>
      </w:r>
      <w:r w:rsidRPr="007A7299">
        <w:t>step non</w:t>
      </w:r>
      <w:r w:rsidRPr="007A7299">
        <w:rPr>
          <w:rFonts w:ascii="Cambria Math" w:hAnsi="Cambria Math" w:cs="Cambria Math"/>
        </w:rPr>
        <w:t>‑</w:t>
      </w:r>
      <w:r w:rsidRPr="007A7299">
        <w:t>statutory speed limit setting process, from study initiation through implementation, documentation, and follow</w:t>
      </w:r>
      <w:r w:rsidRPr="007A7299">
        <w:rPr>
          <w:rFonts w:ascii="Cambria Math" w:hAnsi="Cambria Math" w:cs="Cambria Math"/>
        </w:rPr>
        <w:t>‑</w:t>
      </w:r>
      <w:r w:rsidRPr="007A7299">
        <w:t>up.</w:t>
      </w:r>
    </w:p>
    <w:p w14:paraId="3AE46828" w14:textId="77777777" w:rsidR="007A7299" w:rsidRPr="007A7299" w:rsidRDefault="007A7299" w:rsidP="007A7299">
      <w:pPr>
        <w:pStyle w:val="ListParagraph"/>
        <w:numPr>
          <w:ilvl w:val="0"/>
          <w:numId w:val="16"/>
        </w:numPr>
      </w:pPr>
      <w:r w:rsidRPr="007A7299">
        <w:t>Updated policy language to align with current PennDOT practices, national guidance, and the Safe System Approach, while maintaining consistency with the Vehicle Code, 67 Pa. Code Chapter 212, and the MUTCD.</w:t>
      </w:r>
    </w:p>
    <w:p w14:paraId="677C8A30" w14:textId="77777777" w:rsidR="007A7299" w:rsidRPr="007A7299" w:rsidRDefault="007A7299" w:rsidP="007A7299">
      <w:pPr>
        <w:pStyle w:val="ListParagraph"/>
        <w:numPr>
          <w:ilvl w:val="0"/>
          <w:numId w:val="16"/>
        </w:numPr>
      </w:pPr>
      <w:r w:rsidRPr="007A7299">
        <w:lastRenderedPageBreak/>
        <w:t>Clarified the distinction between statutory and non</w:t>
      </w:r>
      <w:r w:rsidRPr="007A7299">
        <w:rPr>
          <w:rFonts w:ascii="Cambria Math" w:hAnsi="Cambria Math" w:cs="Cambria Math"/>
        </w:rPr>
        <w:t>‑</w:t>
      </w:r>
      <w:r w:rsidRPr="007A7299">
        <w:t>statutory speed limits and documented when an engineering and traffic study is required versus when documentation on file is sufficient.</w:t>
      </w:r>
    </w:p>
    <w:p w14:paraId="2FCE5477" w14:textId="77777777" w:rsidR="007A7299" w:rsidRPr="007A7299" w:rsidRDefault="007A7299" w:rsidP="007A7299">
      <w:pPr>
        <w:pStyle w:val="ListParagraph"/>
        <w:numPr>
          <w:ilvl w:val="0"/>
          <w:numId w:val="16"/>
        </w:numPr>
      </w:pPr>
      <w:r w:rsidRPr="007A7299">
        <w:t>Integrated a context</w:t>
      </w:r>
      <w:r w:rsidRPr="007A7299">
        <w:rPr>
          <w:rFonts w:ascii="Cambria Math" w:hAnsi="Cambria Math" w:cs="Cambria Math"/>
        </w:rPr>
        <w:t>‑</w:t>
      </w:r>
      <w:r w:rsidRPr="007A7299">
        <w:t>sensitive, data</w:t>
      </w:r>
      <w:r w:rsidRPr="007A7299">
        <w:rPr>
          <w:rFonts w:ascii="Cambria Math" w:hAnsi="Cambria Math" w:cs="Cambria Math"/>
        </w:rPr>
        <w:t>‑</w:t>
      </w:r>
      <w:r w:rsidRPr="007A7299">
        <w:t>driven framework that explicitly considers roadway environment, multimodal activity, operating speeds, and crash experience rather than reliance on a single metric.</w:t>
      </w:r>
    </w:p>
    <w:p w14:paraId="198B2AD4" w14:textId="77777777" w:rsidR="007A7299" w:rsidRPr="007A7299" w:rsidRDefault="007A7299" w:rsidP="007A7299">
      <w:pPr>
        <w:pStyle w:val="ListParagraph"/>
        <w:numPr>
          <w:ilvl w:val="0"/>
          <w:numId w:val="16"/>
        </w:numPr>
      </w:pPr>
      <w:r w:rsidRPr="007A7299">
        <w:t>Formalized the use of USLIMITS2 as the required analytic tool to inform speed limit evaluations, while retaining engineering judgement as a core element of decision</w:t>
      </w:r>
      <w:r w:rsidRPr="007A7299">
        <w:rPr>
          <w:rFonts w:ascii="Cambria Math" w:hAnsi="Cambria Math" w:cs="Cambria Math"/>
        </w:rPr>
        <w:t>‑</w:t>
      </w:r>
      <w:r w:rsidRPr="007A7299">
        <w:t>making.</w:t>
      </w:r>
    </w:p>
    <w:p w14:paraId="0AF6D971" w14:textId="77777777" w:rsidR="007A7299" w:rsidRPr="007A7299" w:rsidRDefault="007A7299" w:rsidP="007A7299">
      <w:pPr>
        <w:pStyle w:val="ListParagraph"/>
        <w:numPr>
          <w:ilvl w:val="0"/>
          <w:numId w:val="16"/>
        </w:numPr>
      </w:pPr>
      <w:r w:rsidRPr="007A7299">
        <w:t>Added a clearly defined Speed Limit Determination Process, including decision flowcharts, to promote consistent statewide application and transparent documentation of outcomes.</w:t>
      </w:r>
    </w:p>
    <w:p w14:paraId="3B007009" w14:textId="77777777" w:rsidR="007A7299" w:rsidRPr="007A7299" w:rsidRDefault="007A7299" w:rsidP="007A7299">
      <w:pPr>
        <w:pStyle w:val="ListParagraph"/>
        <w:numPr>
          <w:ilvl w:val="0"/>
          <w:numId w:val="16"/>
        </w:numPr>
      </w:pPr>
      <w:r w:rsidRPr="007A7299">
        <w:t>Clarified how target speed and requested speed limit are used as comparators in the study process, while reaffirming that the posted speed limit is determined by the engineering and traffic study results.</w:t>
      </w:r>
    </w:p>
    <w:p w14:paraId="1AD6D4A6" w14:textId="77777777" w:rsidR="007A7299" w:rsidRPr="007A7299" w:rsidRDefault="007A7299" w:rsidP="007A7299">
      <w:pPr>
        <w:pStyle w:val="ListParagraph"/>
        <w:numPr>
          <w:ilvl w:val="0"/>
          <w:numId w:val="16"/>
        </w:numPr>
      </w:pPr>
      <w:r w:rsidRPr="007A7299">
        <w:t>Expanded guidance on the use and interpretation of operating speed measures, including the 50th percentile speed, 85th percentile speed, 10</w:t>
      </w:r>
      <w:r w:rsidRPr="007A7299">
        <w:rPr>
          <w:rFonts w:ascii="Cambria Math" w:hAnsi="Cambria Math" w:cs="Cambria Math"/>
        </w:rPr>
        <w:t>‑</w:t>
      </w:r>
      <w:r w:rsidRPr="007A7299">
        <w:t>mph pace, and safe</w:t>
      </w:r>
      <w:r w:rsidRPr="007A7299">
        <w:rPr>
          <w:rFonts w:ascii="Cambria Math" w:hAnsi="Cambria Math" w:cs="Cambria Math"/>
        </w:rPr>
        <w:t>‑</w:t>
      </w:r>
      <w:r w:rsidRPr="007A7299">
        <w:t>running speed.</w:t>
      </w:r>
    </w:p>
    <w:p w14:paraId="3EA8B3CE" w14:textId="77777777" w:rsidR="007A7299" w:rsidRPr="007A7299" w:rsidRDefault="007A7299" w:rsidP="007A7299">
      <w:pPr>
        <w:pStyle w:val="ListParagraph"/>
        <w:numPr>
          <w:ilvl w:val="0"/>
          <w:numId w:val="16"/>
        </w:numPr>
      </w:pPr>
      <w:r w:rsidRPr="007A7299">
        <w:t>Updated and consolidated crash analysis guidance, including references to PennDOT safety tools and clarification of how speed</w:t>
      </w:r>
      <w:r w:rsidRPr="007A7299">
        <w:rPr>
          <w:rFonts w:ascii="Cambria Math" w:hAnsi="Cambria Math" w:cs="Cambria Math"/>
        </w:rPr>
        <w:t>‑</w:t>
      </w:r>
      <w:r w:rsidRPr="007A7299">
        <w:t>related crash indicators may be used as a screening tool.</w:t>
      </w:r>
    </w:p>
    <w:p w14:paraId="6906B4F5" w14:textId="77777777" w:rsidR="007A7299" w:rsidRPr="007A7299" w:rsidRDefault="007A7299" w:rsidP="007A7299">
      <w:pPr>
        <w:pStyle w:val="ListParagraph"/>
        <w:numPr>
          <w:ilvl w:val="0"/>
          <w:numId w:val="16"/>
        </w:numPr>
      </w:pPr>
      <w:r w:rsidRPr="007A7299">
        <w:t>Added policy guidance on integrating speed limits with broader speed management strategies, emphasizing design, operations, enforcement, and Safe System principles.</w:t>
      </w:r>
    </w:p>
    <w:p w14:paraId="41591403" w14:textId="77777777" w:rsidR="007A7299" w:rsidRPr="007A7299" w:rsidRDefault="007A7299" w:rsidP="007A7299">
      <w:pPr>
        <w:pStyle w:val="ListParagraph"/>
        <w:numPr>
          <w:ilvl w:val="0"/>
          <w:numId w:val="16"/>
        </w:numPr>
      </w:pPr>
      <w:r w:rsidRPr="007A7299">
        <w:t>Retained and updated existing interpretations and statutory references, reorganizing them within a logical policy framework to improve clarity and usability.</w:t>
      </w:r>
    </w:p>
    <w:p w14:paraId="71EF6EC0" w14:textId="11619E58" w:rsidR="007A7299" w:rsidRDefault="007A7299" w:rsidP="007A7299">
      <w:pPr>
        <w:pStyle w:val="ListParagraph"/>
        <w:numPr>
          <w:ilvl w:val="0"/>
          <w:numId w:val="16"/>
        </w:numPr>
      </w:pPr>
      <w:r w:rsidRPr="007A7299">
        <w:t>Added monitoring, evaluation, and performance considerations to encourage follow</w:t>
      </w:r>
      <w:r w:rsidRPr="007A7299">
        <w:rPr>
          <w:rFonts w:ascii="Cambria Math" w:hAnsi="Cambria Math" w:cs="Cambria Math"/>
        </w:rPr>
        <w:t>‑</w:t>
      </w:r>
      <w:r w:rsidRPr="007A7299">
        <w:t>up assessment after speed limit implementation.</w:t>
      </w:r>
    </w:p>
    <w:p w14:paraId="09FACEC3" w14:textId="77777777" w:rsidR="001558E5" w:rsidRDefault="001558E5" w:rsidP="001558E5">
      <w:pPr>
        <w:pStyle w:val="ListParagraph"/>
        <w:numPr>
          <w:ilvl w:val="0"/>
          <w:numId w:val="16"/>
        </w:numPr>
      </w:pPr>
      <w:r>
        <w:t>Added a new Monitoring and Evaluation section to encourage follow</w:t>
      </w:r>
      <w:r>
        <w:rPr>
          <w:rFonts w:ascii="Cambria Math" w:hAnsi="Cambria Math" w:cs="Cambria Math"/>
        </w:rPr>
        <w:t>‑</w:t>
      </w:r>
      <w:r>
        <w:t>up assessment after speed limit implementation, including review of operating speeds, crash trends, and the effectiveness of supporting speed management strategies.</w:t>
      </w:r>
    </w:p>
    <w:p w14:paraId="5EBFCAFC" w14:textId="75DAC516" w:rsidR="001558E5" w:rsidRPr="007A7299" w:rsidRDefault="001558E5" w:rsidP="001558E5">
      <w:pPr>
        <w:pStyle w:val="ListParagraph"/>
        <w:numPr>
          <w:ilvl w:val="0"/>
          <w:numId w:val="16"/>
        </w:numPr>
      </w:pPr>
      <w:r>
        <w:t>Added policy guidance on the application of Variable Speed Limits, including when variable regulatory speed limits may be considered, infrastructure and operational prerequisites, and recommended practices to maintain credibility, enforceability, and consistency with Department regulations.</w:t>
      </w:r>
    </w:p>
    <w:p w14:paraId="51A34BF3" w14:textId="77777777" w:rsidR="00091D48" w:rsidRDefault="00091D48">
      <w:pPr>
        <w:rPr>
          <w:rFonts w:ascii="Calibri" w:hAnsi="Calibri"/>
          <w:b/>
          <w:sz w:val="24"/>
        </w:rPr>
      </w:pPr>
      <w:r>
        <w:br w:type="page"/>
      </w:r>
    </w:p>
    <w:p w14:paraId="32F4B2CA" w14:textId="1E6F7E88" w:rsidR="00091D48" w:rsidRPr="007A7299" w:rsidRDefault="00091D48" w:rsidP="00091D48">
      <w:pPr>
        <w:pStyle w:val="Heading2"/>
        <w:numPr>
          <w:ilvl w:val="0"/>
          <w:numId w:val="0"/>
        </w:numPr>
      </w:pPr>
      <w:r w:rsidRPr="00D16E63">
        <w:lastRenderedPageBreak/>
        <w:t>TE</w:t>
      </w:r>
      <w:r w:rsidRPr="00D16E63">
        <w:rPr>
          <w:rFonts w:ascii="Cambria Math" w:hAnsi="Cambria Math" w:cs="Cambria Math"/>
        </w:rPr>
        <w:t>‑</w:t>
      </w:r>
      <w:r w:rsidRPr="00D16E63">
        <w:t>101 – Speed Limit Engineering and Traffic Study</w:t>
      </w:r>
    </w:p>
    <w:p w14:paraId="707BCE8A" w14:textId="6CF0F6F1" w:rsidR="00091D48" w:rsidRDefault="00091D48" w:rsidP="00091D48">
      <w:pPr>
        <w:pStyle w:val="Heading3"/>
        <w:numPr>
          <w:ilvl w:val="0"/>
          <w:numId w:val="0"/>
        </w:numPr>
        <w:rPr>
          <w:u w:val="single"/>
        </w:rPr>
      </w:pPr>
      <w:r w:rsidRPr="00091D48">
        <w:rPr>
          <w:u w:val="single"/>
        </w:rPr>
        <w:t xml:space="preserve">Disposition of Existing </w:t>
      </w:r>
      <w:r>
        <w:rPr>
          <w:u w:val="single"/>
        </w:rPr>
        <w:t>TE-101</w:t>
      </w:r>
      <w:r w:rsidRPr="00091D48">
        <w:rPr>
          <w:u w:val="single"/>
        </w:rPr>
        <w:t xml:space="preserve"> Content</w:t>
      </w:r>
    </w:p>
    <w:p w14:paraId="73534B82" w14:textId="77777777" w:rsidR="00091D48" w:rsidRPr="00091D48" w:rsidRDefault="00091D48" w:rsidP="00091D48">
      <w:pPr>
        <w:pStyle w:val="Heading3"/>
        <w:numPr>
          <w:ilvl w:val="0"/>
          <w:numId w:val="0"/>
        </w:numPr>
      </w:pPr>
      <w:r w:rsidRPr="00091D48">
        <w:t>Location and Reference Information</w:t>
      </w:r>
    </w:p>
    <w:p w14:paraId="5D84B422" w14:textId="77777777" w:rsidR="00091D48" w:rsidRPr="00091D48" w:rsidRDefault="00091D48" w:rsidP="00091D48">
      <w:pPr>
        <w:pStyle w:val="ListParagraph"/>
        <w:numPr>
          <w:ilvl w:val="0"/>
          <w:numId w:val="22"/>
        </w:numPr>
      </w:pPr>
      <w:r w:rsidRPr="00091D48">
        <w:t>Included in the updated TE</w:t>
      </w:r>
      <w:r w:rsidRPr="00091D48">
        <w:noBreakHyphen/>
        <w:t>101 with no substantive changes.</w:t>
      </w:r>
    </w:p>
    <w:p w14:paraId="46FF6A92" w14:textId="77777777" w:rsidR="00091D48" w:rsidRDefault="00091D48" w:rsidP="00091D48">
      <w:pPr>
        <w:pStyle w:val="ListParagraph"/>
        <w:numPr>
          <w:ilvl w:val="0"/>
          <w:numId w:val="22"/>
        </w:numPr>
      </w:pPr>
      <w:r w:rsidRPr="00091D48">
        <w:t>Existing location fields, statutory references, and citations to the Vehicle Code, Chapter 212, MUTCD, and Publication 46 were retained and updated only to reflect current section references and formatting.</w:t>
      </w:r>
    </w:p>
    <w:p w14:paraId="30490584" w14:textId="77777777" w:rsidR="00091D48" w:rsidRPr="00091D48" w:rsidRDefault="00091D48" w:rsidP="00091D48">
      <w:pPr>
        <w:pStyle w:val="Heading3"/>
        <w:numPr>
          <w:ilvl w:val="0"/>
          <w:numId w:val="0"/>
        </w:numPr>
      </w:pPr>
      <w:r w:rsidRPr="00091D48">
        <w:t>Study Elements and Attachments</w:t>
      </w:r>
    </w:p>
    <w:p w14:paraId="7C6573C4" w14:textId="77777777" w:rsidR="00091D48" w:rsidRPr="00091D48" w:rsidRDefault="00091D48" w:rsidP="00091D48">
      <w:pPr>
        <w:pStyle w:val="ListParagraph"/>
        <w:numPr>
          <w:ilvl w:val="0"/>
          <w:numId w:val="22"/>
        </w:numPr>
      </w:pPr>
      <w:r w:rsidRPr="00091D48">
        <w:t>Included in the updated TE</w:t>
      </w:r>
      <w:r w:rsidRPr="00091D48">
        <w:noBreakHyphen/>
        <w:t>101 with no substantive changes to intent.</w:t>
      </w:r>
    </w:p>
    <w:p w14:paraId="5B17141F" w14:textId="340A4B1D" w:rsidR="00091D48" w:rsidRDefault="00091D48" w:rsidP="00091D48">
      <w:pPr>
        <w:pStyle w:val="ListParagraph"/>
        <w:numPr>
          <w:ilvl w:val="0"/>
          <w:numId w:val="22"/>
        </w:numPr>
      </w:pPr>
      <w:r w:rsidRPr="00091D48">
        <w:t xml:space="preserve">Existing study elements and attachment listings were </w:t>
      </w:r>
      <w:r>
        <w:t>updated</w:t>
      </w:r>
      <w:r w:rsidRPr="00091D48">
        <w:t xml:space="preserve"> to align with the updated Publication 46, Section 11.3 structure.</w:t>
      </w:r>
    </w:p>
    <w:p w14:paraId="1F6BD516" w14:textId="77777777" w:rsidR="00091D48" w:rsidRPr="00091D48" w:rsidRDefault="00091D48" w:rsidP="00091D48">
      <w:pPr>
        <w:pStyle w:val="ListParagraph"/>
        <w:numPr>
          <w:ilvl w:val="0"/>
          <w:numId w:val="22"/>
        </w:numPr>
      </w:pPr>
      <w:r w:rsidRPr="00091D48">
        <w:t>Terminology and ordering were refined for clarity and consistency.</w:t>
      </w:r>
    </w:p>
    <w:p w14:paraId="169F953C" w14:textId="21471101" w:rsidR="00091D48" w:rsidRDefault="00091D48" w:rsidP="009E497F">
      <w:pPr>
        <w:pStyle w:val="Heading3"/>
        <w:numPr>
          <w:ilvl w:val="0"/>
          <w:numId w:val="0"/>
        </w:numPr>
      </w:pPr>
      <w:r>
        <w:t>Site Observation Checklist</w:t>
      </w:r>
    </w:p>
    <w:p w14:paraId="207CB085" w14:textId="77777777" w:rsidR="009E497F" w:rsidRDefault="009E497F" w:rsidP="009E497F">
      <w:pPr>
        <w:pStyle w:val="ListParagraph"/>
        <w:numPr>
          <w:ilvl w:val="0"/>
          <w:numId w:val="22"/>
        </w:numPr>
      </w:pPr>
      <w:r>
        <w:t>Existing checklist concepts were retained, but the standalone checklist format was removed.</w:t>
      </w:r>
    </w:p>
    <w:p w14:paraId="1EAF148C" w14:textId="6A8C9563" w:rsidR="00091D48" w:rsidRDefault="009E497F" w:rsidP="009E497F">
      <w:pPr>
        <w:pStyle w:val="ListParagraph"/>
        <w:numPr>
          <w:ilvl w:val="0"/>
          <w:numId w:val="22"/>
        </w:numPr>
      </w:pPr>
      <w:r>
        <w:t>Observational elements are now captured through specific roadway environment, context, and safety data fields to improve consistency and documentation quality.</w:t>
      </w:r>
    </w:p>
    <w:p w14:paraId="3EB23088" w14:textId="0873B87D" w:rsidR="009E497F" w:rsidRDefault="009E497F" w:rsidP="009E497F">
      <w:pPr>
        <w:pStyle w:val="Heading3"/>
        <w:numPr>
          <w:ilvl w:val="0"/>
          <w:numId w:val="0"/>
        </w:numPr>
      </w:pPr>
      <w:r>
        <w:t>Site Data</w:t>
      </w:r>
    </w:p>
    <w:p w14:paraId="696B550E" w14:textId="692EBA36" w:rsidR="009E497F" w:rsidRDefault="009E497F" w:rsidP="009E497F">
      <w:pPr>
        <w:pStyle w:val="ListParagraph"/>
        <w:numPr>
          <w:ilvl w:val="0"/>
          <w:numId w:val="22"/>
        </w:numPr>
      </w:pPr>
      <w:r w:rsidRPr="009E497F">
        <w:t>Existing requirements for documenting operating speeds were retained. Additional operating speed measures</w:t>
      </w:r>
      <w:r>
        <w:t xml:space="preserve"> (i.e., 50</w:t>
      </w:r>
      <w:r w:rsidRPr="009E497F">
        <w:t>th</w:t>
      </w:r>
      <w:r>
        <w:t xml:space="preserve"> percentile speed and 10-mph pace)</w:t>
      </w:r>
      <w:r w:rsidRPr="009E497F">
        <w:t xml:space="preserve"> were added.</w:t>
      </w:r>
    </w:p>
    <w:p w14:paraId="6D4A9115" w14:textId="19A1579B" w:rsidR="009E497F" w:rsidRPr="009E497F" w:rsidRDefault="009E497F" w:rsidP="009E497F">
      <w:pPr>
        <w:pStyle w:val="ListParagraph"/>
        <w:numPr>
          <w:ilvl w:val="0"/>
          <w:numId w:val="22"/>
        </w:numPr>
      </w:pPr>
      <w:r>
        <w:t xml:space="preserve">Crash history fields were expanded to align with updated policy guidance. </w:t>
      </w:r>
    </w:p>
    <w:p w14:paraId="1162D9AB" w14:textId="4281E58E" w:rsidR="009E497F" w:rsidRDefault="009E497F" w:rsidP="009E497F">
      <w:pPr>
        <w:pStyle w:val="Heading3"/>
        <w:numPr>
          <w:ilvl w:val="0"/>
          <w:numId w:val="0"/>
        </w:numPr>
      </w:pPr>
      <w:r>
        <w:t>Remarks, Engineering Judgement, and Approvals</w:t>
      </w:r>
    </w:p>
    <w:p w14:paraId="3BB1BFFF" w14:textId="77777777" w:rsidR="009E497F" w:rsidRDefault="009E497F" w:rsidP="009E497F">
      <w:pPr>
        <w:pStyle w:val="ListParagraph"/>
        <w:numPr>
          <w:ilvl w:val="0"/>
          <w:numId w:val="22"/>
        </w:numPr>
      </w:pPr>
      <w:r>
        <w:t>Existing approval responsibilities and sign ownership documentation were retained.</w:t>
      </w:r>
    </w:p>
    <w:p w14:paraId="332228BC" w14:textId="2D1F695D" w:rsidR="009E497F" w:rsidRPr="009E497F" w:rsidRDefault="009E497F" w:rsidP="009E497F">
      <w:pPr>
        <w:pStyle w:val="ListParagraph"/>
        <w:numPr>
          <w:ilvl w:val="0"/>
          <w:numId w:val="22"/>
        </w:numPr>
      </w:pPr>
      <w:r>
        <w:t>Decision documentation was reorganized to clearly reflect the updated speed limit determination process.</w:t>
      </w:r>
    </w:p>
    <w:p w14:paraId="5EA2FDF0" w14:textId="0A2F5965" w:rsidR="00091D48" w:rsidRPr="00091D48" w:rsidRDefault="00091D48" w:rsidP="00091D48">
      <w:pPr>
        <w:pStyle w:val="Heading3"/>
        <w:numPr>
          <w:ilvl w:val="0"/>
          <w:numId w:val="0"/>
        </w:numPr>
        <w:rPr>
          <w:u w:val="single"/>
        </w:rPr>
      </w:pPr>
      <w:r w:rsidRPr="00091D48">
        <w:rPr>
          <w:u w:val="single"/>
        </w:rPr>
        <w:t>Reorganized with the Following Key Updates</w:t>
      </w:r>
    </w:p>
    <w:p w14:paraId="01D008C5" w14:textId="77777777" w:rsidR="009E497F" w:rsidRDefault="009E497F" w:rsidP="009E497F">
      <w:pPr>
        <w:pStyle w:val="ListParagraph"/>
        <w:numPr>
          <w:ilvl w:val="0"/>
          <w:numId w:val="36"/>
        </w:numPr>
      </w:pPr>
      <w:r>
        <w:t>Reorganized the TE</w:t>
      </w:r>
      <w:r w:rsidRPr="009E497F">
        <w:rPr>
          <w:rFonts w:ascii="Cambria Math" w:hAnsi="Cambria Math" w:cs="Cambria Math"/>
        </w:rPr>
        <w:t>‑</w:t>
      </w:r>
      <w:r>
        <w:t>101 form to directly align with the updated non</w:t>
      </w:r>
      <w:r w:rsidRPr="009E497F">
        <w:rPr>
          <w:rFonts w:ascii="Cambria Math" w:hAnsi="Cambria Math" w:cs="Cambria Math"/>
        </w:rPr>
        <w:t>‑</w:t>
      </w:r>
      <w:r>
        <w:t>statutory speed limit setting process in Publication 46, Section 11.3.</w:t>
      </w:r>
    </w:p>
    <w:p w14:paraId="24ED0BB1" w14:textId="77777777" w:rsidR="009E497F" w:rsidRDefault="009E497F" w:rsidP="009E497F">
      <w:pPr>
        <w:pStyle w:val="ListParagraph"/>
        <w:numPr>
          <w:ilvl w:val="0"/>
          <w:numId w:val="36"/>
        </w:numPr>
      </w:pPr>
      <w:r>
        <w:t>Retained all required statutory, regulatory, and policy references while updating section citations and formatting for consistency.</w:t>
      </w:r>
    </w:p>
    <w:p w14:paraId="34E63987" w14:textId="77777777" w:rsidR="009E497F" w:rsidRDefault="009E497F" w:rsidP="009E497F">
      <w:pPr>
        <w:pStyle w:val="ListParagraph"/>
        <w:numPr>
          <w:ilvl w:val="0"/>
          <w:numId w:val="36"/>
        </w:numPr>
      </w:pPr>
      <w:r>
        <w:t>Expanded operating speed documentation to include the 50th percentile speed and 10</w:t>
      </w:r>
      <w:r w:rsidRPr="009E497F">
        <w:rPr>
          <w:rFonts w:ascii="Cambria Math" w:hAnsi="Cambria Math" w:cs="Cambria Math"/>
        </w:rPr>
        <w:t>‑</w:t>
      </w:r>
      <w:r>
        <w:t>mph pace, in addition to the 85th percentile speed and safe</w:t>
      </w:r>
      <w:r w:rsidRPr="009E497F">
        <w:rPr>
          <w:rFonts w:ascii="Cambria Math" w:hAnsi="Cambria Math" w:cs="Cambria Math"/>
        </w:rPr>
        <w:t>‑</w:t>
      </w:r>
      <w:r>
        <w:t>running speed.</w:t>
      </w:r>
    </w:p>
    <w:p w14:paraId="7F39D1AC" w14:textId="77777777" w:rsidR="009E497F" w:rsidRDefault="009E497F" w:rsidP="009E497F">
      <w:pPr>
        <w:pStyle w:val="ListParagraph"/>
        <w:numPr>
          <w:ilvl w:val="0"/>
          <w:numId w:val="36"/>
        </w:numPr>
      </w:pPr>
      <w:r>
        <w:t>Clarified when safe</w:t>
      </w:r>
      <w:r w:rsidRPr="009E497F">
        <w:rPr>
          <w:rFonts w:ascii="Cambria Math" w:hAnsi="Cambria Math" w:cs="Cambria Math"/>
        </w:rPr>
        <w:t>‑</w:t>
      </w:r>
      <w:r>
        <w:t>running speed is generally not required when quality spot speed data are available.</w:t>
      </w:r>
    </w:p>
    <w:p w14:paraId="682DA752" w14:textId="77777777" w:rsidR="009E497F" w:rsidRDefault="009E497F" w:rsidP="009E497F">
      <w:pPr>
        <w:pStyle w:val="ListParagraph"/>
        <w:numPr>
          <w:ilvl w:val="0"/>
          <w:numId w:val="36"/>
        </w:numPr>
      </w:pPr>
      <w:r>
        <w:t>Integrated USLIMITS2 documentation into the form to support consistent, transparent speed limit determinations.</w:t>
      </w:r>
    </w:p>
    <w:p w14:paraId="3A78EE19" w14:textId="77777777" w:rsidR="009E497F" w:rsidRDefault="009E497F" w:rsidP="009E497F">
      <w:pPr>
        <w:pStyle w:val="ListParagraph"/>
        <w:numPr>
          <w:ilvl w:val="0"/>
          <w:numId w:val="36"/>
        </w:numPr>
      </w:pPr>
      <w:r>
        <w:t>Added a structured Analysis Summary section to clearly document how study data supports the recommended speed limit.</w:t>
      </w:r>
    </w:p>
    <w:p w14:paraId="4C5311D8" w14:textId="77777777" w:rsidR="009E497F" w:rsidRDefault="009E497F" w:rsidP="009E497F">
      <w:pPr>
        <w:pStyle w:val="ListParagraph"/>
        <w:numPr>
          <w:ilvl w:val="0"/>
          <w:numId w:val="36"/>
        </w:numPr>
      </w:pPr>
      <w:r>
        <w:lastRenderedPageBreak/>
        <w:t>Strengthened documentation of engineering judgement, including justification for outcomes that differ from USLIMITS2 recommendations or decision flowchart results.</w:t>
      </w:r>
    </w:p>
    <w:p w14:paraId="29E0605D" w14:textId="77777777" w:rsidR="009E497F" w:rsidRDefault="009E497F" w:rsidP="009E497F">
      <w:pPr>
        <w:pStyle w:val="ListParagraph"/>
        <w:numPr>
          <w:ilvl w:val="0"/>
          <w:numId w:val="36"/>
        </w:numPr>
      </w:pPr>
      <w:r>
        <w:t>Expanded crash history and safety data fields to align with PennDOT safety analysis tools and screening practices.</w:t>
      </w:r>
    </w:p>
    <w:p w14:paraId="1FDDA1E9" w14:textId="77777777" w:rsidR="009E497F" w:rsidRDefault="009E497F" w:rsidP="009E497F">
      <w:pPr>
        <w:pStyle w:val="ListParagraph"/>
        <w:numPr>
          <w:ilvl w:val="0"/>
          <w:numId w:val="36"/>
        </w:numPr>
      </w:pPr>
      <w:r>
        <w:t>Replaced standalone operational and physical checklists with structured site data fields to improve clarity, consistency, and completeness.</w:t>
      </w:r>
    </w:p>
    <w:p w14:paraId="32CA907D" w14:textId="77777777" w:rsidR="009E497F" w:rsidRDefault="009E497F" w:rsidP="009E497F">
      <w:pPr>
        <w:pStyle w:val="ListParagraph"/>
        <w:numPr>
          <w:ilvl w:val="0"/>
          <w:numId w:val="36"/>
        </w:numPr>
      </w:pPr>
      <w:r w:rsidRPr="009E497F">
        <w:t>Definitions were consolidated into a single Glossary Terms section and expanded to include terms newly emphasized in the updated policy (e.g., 50th percentile speed, 10</w:t>
      </w:r>
      <w:r w:rsidRPr="009E497F">
        <w:rPr>
          <w:rFonts w:ascii="Cambria Math" w:hAnsi="Cambria Math" w:cs="Cambria Math"/>
        </w:rPr>
        <w:t>‑</w:t>
      </w:r>
      <w:r w:rsidRPr="009E497F">
        <w:t>mph pace, target speed, requested speed limit).</w:t>
      </w:r>
    </w:p>
    <w:p w14:paraId="4F695531" w14:textId="6FD3FE2A" w:rsidR="009E497F" w:rsidRDefault="009E497F" w:rsidP="009E497F">
      <w:pPr>
        <w:pStyle w:val="ListParagraph"/>
        <w:numPr>
          <w:ilvl w:val="0"/>
          <w:numId w:val="36"/>
        </w:numPr>
      </w:pPr>
      <w:r w:rsidRPr="009E497F">
        <w:t>A new Site Data Descriptions section was added to provide explanatory guidance for completing specific fields, including definitions, data sources, and interpretation notes.</w:t>
      </w:r>
    </w:p>
    <w:p w14:paraId="684557C6" w14:textId="3D8917F8" w:rsidR="009E497F" w:rsidRDefault="009E497F" w:rsidP="009E497F">
      <w:pPr>
        <w:pStyle w:val="ListParagraph"/>
        <w:numPr>
          <w:ilvl w:val="0"/>
          <w:numId w:val="36"/>
        </w:numPr>
      </w:pPr>
      <w:r w:rsidRPr="009E497F">
        <w:t>Speed data collection guidance was consolidated into a single reference exhibit that documents recommended methods for determining the 50th percentile speed, 85th percentile speed, 10</w:t>
      </w:r>
      <w:r w:rsidRPr="009E497F">
        <w:rPr>
          <w:rFonts w:ascii="Cambria Math" w:hAnsi="Cambria Math" w:cs="Cambria Math"/>
        </w:rPr>
        <w:t>‑</w:t>
      </w:r>
      <w:r w:rsidRPr="009E497F">
        <w:t>mph pace, and safe</w:t>
      </w:r>
      <w:r w:rsidRPr="009E497F">
        <w:rPr>
          <w:rFonts w:ascii="Cambria Math" w:hAnsi="Cambria Math" w:cs="Cambria Math"/>
        </w:rPr>
        <w:t>‑</w:t>
      </w:r>
      <w:r w:rsidRPr="009E497F">
        <w:t>running speed.</w:t>
      </w:r>
    </w:p>
    <w:p w14:paraId="14991E1F" w14:textId="70F7AA18" w:rsidR="009E497F" w:rsidRDefault="009E497F" w:rsidP="009E497F">
      <w:pPr>
        <w:pStyle w:val="ListParagraph"/>
        <w:numPr>
          <w:ilvl w:val="0"/>
          <w:numId w:val="36"/>
        </w:numPr>
      </w:pPr>
      <w:r>
        <w:t>Improved overall form readability, sequencing, and terminology while preserving all existing study requirements.</w:t>
      </w:r>
    </w:p>
    <w:p w14:paraId="512540C3" w14:textId="77777777" w:rsidR="009E497F" w:rsidRDefault="009E497F" w:rsidP="009E497F">
      <w:pPr>
        <w:pStyle w:val="ListParagraph"/>
        <w:numPr>
          <w:ilvl w:val="0"/>
          <w:numId w:val="36"/>
        </w:numPr>
      </w:pPr>
      <w:r>
        <w:t>Retained the TE</w:t>
      </w:r>
      <w:r w:rsidRPr="009E497F">
        <w:rPr>
          <w:rFonts w:ascii="Cambria Math" w:hAnsi="Cambria Math" w:cs="Cambria Math"/>
        </w:rPr>
        <w:t>‑</w:t>
      </w:r>
      <w:r>
        <w:t>101 as the official record of the engineering and traffic study and basis for speed limit approval decisions.</w:t>
      </w:r>
    </w:p>
    <w:p w14:paraId="79BA7435" w14:textId="1D3246D8" w:rsidR="00091D48" w:rsidRPr="009E497F" w:rsidRDefault="009E497F" w:rsidP="009E497F">
      <w:pPr>
        <w:pStyle w:val="ListParagraph"/>
        <w:numPr>
          <w:ilvl w:val="0"/>
          <w:numId w:val="36"/>
        </w:numPr>
      </w:pPr>
      <w:r>
        <w:t>Maintained existing approval workflows, confidentiality requirements, and documentation responsibilities.</w:t>
      </w:r>
      <w:r w:rsidR="00091D48">
        <w:br w:type="page"/>
      </w:r>
    </w:p>
    <w:p w14:paraId="01090640" w14:textId="28F31B5E" w:rsidR="00091D48" w:rsidRPr="007A7299" w:rsidRDefault="00091D48" w:rsidP="00091D48">
      <w:pPr>
        <w:pStyle w:val="Heading2"/>
        <w:numPr>
          <w:ilvl w:val="0"/>
          <w:numId w:val="0"/>
        </w:numPr>
      </w:pPr>
      <w:r w:rsidRPr="00D16E63">
        <w:lastRenderedPageBreak/>
        <w:t>TE</w:t>
      </w:r>
      <w:r w:rsidRPr="00D16E63">
        <w:rPr>
          <w:rFonts w:ascii="Cambria Math" w:hAnsi="Cambria Math" w:cs="Cambria Math"/>
        </w:rPr>
        <w:t>‑</w:t>
      </w:r>
      <w:r w:rsidRPr="00D16E63">
        <w:t>121 – Speed Limit Study Request</w:t>
      </w:r>
    </w:p>
    <w:p w14:paraId="4591AA60" w14:textId="77777777" w:rsidR="001558E5" w:rsidRPr="001558E5" w:rsidRDefault="001558E5" w:rsidP="001558E5">
      <w:pPr>
        <w:pStyle w:val="Heading3"/>
        <w:numPr>
          <w:ilvl w:val="0"/>
          <w:numId w:val="0"/>
        </w:numPr>
        <w:rPr>
          <w:u w:val="single"/>
        </w:rPr>
      </w:pPr>
      <w:r w:rsidRPr="001558E5">
        <w:rPr>
          <w:u w:val="single"/>
        </w:rPr>
        <w:t>New Form Implemented with the Following Key Features</w:t>
      </w:r>
    </w:p>
    <w:p w14:paraId="0041F4D4" w14:textId="77777777" w:rsidR="001558E5" w:rsidRPr="001558E5" w:rsidRDefault="001558E5" w:rsidP="001558E5">
      <w:pPr>
        <w:pStyle w:val="ListParagraph"/>
        <w:numPr>
          <w:ilvl w:val="0"/>
          <w:numId w:val="22"/>
        </w:numPr>
      </w:pPr>
      <w:r w:rsidRPr="001558E5">
        <w:t>Introduced a new standardized TE</w:t>
      </w:r>
      <w:r w:rsidRPr="001558E5">
        <w:noBreakHyphen/>
        <w:t>121 Speed Limit Study Request form to provide a consistent mechanism for municipalities and other requesting entities to initiate a speed limit engineering and traffic study.</w:t>
      </w:r>
    </w:p>
    <w:p w14:paraId="7D5A1538" w14:textId="77777777" w:rsidR="001558E5" w:rsidRPr="001558E5" w:rsidRDefault="001558E5" w:rsidP="001558E5">
      <w:pPr>
        <w:pStyle w:val="ListParagraph"/>
        <w:numPr>
          <w:ilvl w:val="0"/>
          <w:numId w:val="22"/>
        </w:numPr>
      </w:pPr>
      <w:r w:rsidRPr="001558E5">
        <w:t>Formalized information that was previously submitted through letters, emails, or informal requests into a single, structured intake form.</w:t>
      </w:r>
    </w:p>
    <w:p w14:paraId="03ED0BFF" w14:textId="77777777" w:rsidR="001558E5" w:rsidRPr="001558E5" w:rsidRDefault="001558E5" w:rsidP="001558E5">
      <w:pPr>
        <w:pStyle w:val="ListParagraph"/>
        <w:numPr>
          <w:ilvl w:val="0"/>
          <w:numId w:val="22"/>
        </w:numPr>
      </w:pPr>
      <w:r w:rsidRPr="001558E5">
        <w:t>Captures essential location information, existing speed limit, requested speed limit, and site</w:t>
      </w:r>
      <w:r w:rsidRPr="001558E5">
        <w:noBreakHyphen/>
        <w:t>specific concerns needed to initiate a study.</w:t>
      </w:r>
    </w:p>
    <w:p w14:paraId="37F1E0DF" w14:textId="77777777" w:rsidR="001558E5" w:rsidRPr="001558E5" w:rsidRDefault="001558E5" w:rsidP="001558E5">
      <w:pPr>
        <w:pStyle w:val="ListParagraph"/>
        <w:numPr>
          <w:ilvl w:val="0"/>
          <w:numId w:val="22"/>
        </w:numPr>
      </w:pPr>
      <w:r w:rsidRPr="001558E5">
        <w:t>Includes an optional target speed field to support context</w:t>
      </w:r>
      <w:r w:rsidRPr="001558E5">
        <w:noBreakHyphen/>
        <w:t>sensitive evaluation and alignment with modern speed management practices.</w:t>
      </w:r>
    </w:p>
    <w:p w14:paraId="554C9D6F" w14:textId="77777777" w:rsidR="001558E5" w:rsidRPr="001558E5" w:rsidRDefault="001558E5" w:rsidP="001558E5">
      <w:pPr>
        <w:pStyle w:val="ListParagraph"/>
        <w:numPr>
          <w:ilvl w:val="0"/>
          <w:numId w:val="22"/>
        </w:numPr>
      </w:pPr>
      <w:r w:rsidRPr="001558E5">
        <w:t>Incorporates required municipal acknowledgements related to speed limit sign ownership, installation, and maintenance responsibilities when posted speed limits are 35 MPH or less.</w:t>
      </w:r>
    </w:p>
    <w:p w14:paraId="77407DAB" w14:textId="77777777" w:rsidR="001558E5" w:rsidRPr="001558E5" w:rsidRDefault="001558E5" w:rsidP="001558E5">
      <w:pPr>
        <w:pStyle w:val="ListParagraph"/>
        <w:numPr>
          <w:ilvl w:val="0"/>
          <w:numId w:val="22"/>
        </w:numPr>
      </w:pPr>
      <w:r w:rsidRPr="001558E5">
        <w:t>Documents coordination with law enforcement to support enforcement of posted speed limits, if changed.</w:t>
      </w:r>
    </w:p>
    <w:p w14:paraId="0021FADE" w14:textId="77777777" w:rsidR="001558E5" w:rsidRPr="001558E5" w:rsidRDefault="001558E5" w:rsidP="001558E5">
      <w:pPr>
        <w:pStyle w:val="ListParagraph"/>
        <w:numPr>
          <w:ilvl w:val="0"/>
          <w:numId w:val="22"/>
        </w:numPr>
      </w:pPr>
      <w:r w:rsidRPr="001558E5">
        <w:t>Establishes a clear linkage between the study request (TE</w:t>
      </w:r>
      <w:r w:rsidRPr="001558E5">
        <w:noBreakHyphen/>
        <w:t>121) and the engineering and traffic study documentation (TE</w:t>
      </w:r>
      <w:r w:rsidRPr="001558E5">
        <w:noBreakHyphen/>
        <w:t>101).</w:t>
      </w:r>
    </w:p>
    <w:p w14:paraId="6FD5BD42" w14:textId="1B80E317" w:rsidR="007048FB" w:rsidRPr="001558E5" w:rsidRDefault="001558E5" w:rsidP="001558E5">
      <w:pPr>
        <w:pStyle w:val="ListParagraph"/>
        <w:numPr>
          <w:ilvl w:val="0"/>
          <w:numId w:val="22"/>
        </w:numPr>
        <w:rPr>
          <w:rStyle w:val="cf01"/>
          <w:rFonts w:asciiTheme="minorHAnsi" w:hAnsiTheme="minorHAnsi" w:cstheme="minorBidi"/>
          <w:sz w:val="22"/>
          <w:szCs w:val="22"/>
        </w:rPr>
      </w:pPr>
      <w:r w:rsidRPr="001558E5">
        <w:t>Improves consistency, completeness, and efficiency of study requests without changing statutory, regulatory, or policy requirements for speed limit determination.</w:t>
      </w:r>
    </w:p>
    <w:sectPr w:rsidR="007048FB" w:rsidRPr="001558E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D371" w14:textId="77777777" w:rsidR="00AC5E11" w:rsidRDefault="00AC5E11" w:rsidP="00C260F8">
      <w:pPr>
        <w:spacing w:after="0" w:line="240" w:lineRule="auto"/>
      </w:pPr>
      <w:r>
        <w:separator/>
      </w:r>
    </w:p>
  </w:endnote>
  <w:endnote w:type="continuationSeparator" w:id="0">
    <w:p w14:paraId="1B96421C" w14:textId="77777777" w:rsidR="00AC5E11" w:rsidRDefault="00AC5E11" w:rsidP="00C260F8">
      <w:pPr>
        <w:spacing w:after="0" w:line="240" w:lineRule="auto"/>
      </w:pPr>
      <w:r>
        <w:continuationSeparator/>
      </w:r>
    </w:p>
  </w:endnote>
  <w:endnote w:type="continuationNotice" w:id="1">
    <w:p w14:paraId="499B8239" w14:textId="77777777" w:rsidR="00AC5E11" w:rsidRDefault="00AC5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21862"/>
      <w:docPartObj>
        <w:docPartGallery w:val="Page Numbers (Bottom of Page)"/>
        <w:docPartUnique/>
      </w:docPartObj>
    </w:sdtPr>
    <w:sdtEndPr>
      <w:rPr>
        <w:noProof/>
      </w:rPr>
    </w:sdtEndPr>
    <w:sdtContent>
      <w:p w14:paraId="77581DE7" w14:textId="7F3522E6" w:rsidR="00113ED6" w:rsidRDefault="00113E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4D0EE" w14:textId="77777777" w:rsidR="00C260F8" w:rsidRDefault="00C2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D198" w14:textId="77777777" w:rsidR="00AC5E11" w:rsidRDefault="00AC5E11" w:rsidP="00C260F8">
      <w:pPr>
        <w:spacing w:after="0" w:line="240" w:lineRule="auto"/>
      </w:pPr>
      <w:r>
        <w:separator/>
      </w:r>
    </w:p>
  </w:footnote>
  <w:footnote w:type="continuationSeparator" w:id="0">
    <w:p w14:paraId="0A16FF5E" w14:textId="77777777" w:rsidR="00AC5E11" w:rsidRDefault="00AC5E11" w:rsidP="00C260F8">
      <w:pPr>
        <w:spacing w:after="0" w:line="240" w:lineRule="auto"/>
      </w:pPr>
      <w:r>
        <w:continuationSeparator/>
      </w:r>
    </w:p>
  </w:footnote>
  <w:footnote w:type="continuationNotice" w:id="1">
    <w:p w14:paraId="1582A23D" w14:textId="77777777" w:rsidR="00AC5E11" w:rsidRDefault="00AC5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F538" w14:textId="196F4973" w:rsidR="00D20182" w:rsidRDefault="00D20182" w:rsidP="00D20182">
    <w:pPr>
      <w:pStyle w:val="Header"/>
      <w:jc w:val="center"/>
      <w:rPr>
        <w:b/>
        <w:bCs/>
        <w:sz w:val="28"/>
        <w:szCs w:val="28"/>
      </w:rPr>
    </w:pPr>
    <w:r w:rsidRPr="00D20182">
      <w:rPr>
        <w:b/>
        <w:bCs/>
        <w:sz w:val="28"/>
        <w:szCs w:val="28"/>
      </w:rPr>
      <w:t>Speed Limit Policy Update – Summary of Changes</w:t>
    </w:r>
  </w:p>
  <w:p w14:paraId="0329B4D5" w14:textId="77777777" w:rsidR="00113ED6" w:rsidRDefault="00113ED6" w:rsidP="00D20182">
    <w:pPr>
      <w:pStyle w:val="Header"/>
      <w:jc w:val="center"/>
      <w:rPr>
        <w:b/>
        <w:bCs/>
        <w:sz w:val="28"/>
        <w:szCs w:val="28"/>
      </w:rPr>
    </w:pPr>
  </w:p>
  <w:p w14:paraId="29CA30A2" w14:textId="77777777" w:rsidR="00113ED6" w:rsidRPr="00D20182" w:rsidRDefault="00113ED6" w:rsidP="00D20182">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D8A"/>
    <w:multiLevelType w:val="hybridMultilevel"/>
    <w:tmpl w:val="CE761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B90972"/>
    <w:multiLevelType w:val="hybridMultilevel"/>
    <w:tmpl w:val="1640F45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A0FAA"/>
    <w:multiLevelType w:val="hybridMultilevel"/>
    <w:tmpl w:val="438A66E2"/>
    <w:lvl w:ilvl="0" w:tplc="0409000F">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0D">
      <w:start w:val="1"/>
      <w:numFmt w:val="bullet"/>
      <w:lvlText w:val=""/>
      <w:lvlJc w:val="left"/>
      <w:pPr>
        <w:ind w:left="2700" w:hanging="36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1D1567"/>
    <w:multiLevelType w:val="hybridMultilevel"/>
    <w:tmpl w:val="88D00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1781B"/>
    <w:multiLevelType w:val="hybridMultilevel"/>
    <w:tmpl w:val="5754CA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0F4426"/>
    <w:multiLevelType w:val="multilevel"/>
    <w:tmpl w:val="453E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D0523"/>
    <w:multiLevelType w:val="multilevel"/>
    <w:tmpl w:val="7E3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36A83"/>
    <w:multiLevelType w:val="hybridMultilevel"/>
    <w:tmpl w:val="E362B81C"/>
    <w:lvl w:ilvl="0" w:tplc="5DF4F3F4">
      <w:start w:val="16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714B40"/>
    <w:multiLevelType w:val="hybridMultilevel"/>
    <w:tmpl w:val="5754CA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513CE7"/>
    <w:multiLevelType w:val="multilevel"/>
    <w:tmpl w:val="44F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03AAF"/>
    <w:multiLevelType w:val="multilevel"/>
    <w:tmpl w:val="C80CEA08"/>
    <w:lvl w:ilvl="0">
      <w:start w:val="1"/>
      <w:numFmt w:val="decimal"/>
      <w:pStyle w:val="Heading1"/>
      <w:lvlText w:val="%1."/>
      <w:lvlJc w:val="left"/>
      <w:pPr>
        <w:tabs>
          <w:tab w:val="num" w:pos="432"/>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upperLetter"/>
      <w:lvlText w:val="APPENDIX %9."/>
      <w:lvlJc w:val="left"/>
      <w:pPr>
        <w:tabs>
          <w:tab w:val="num" w:pos="432"/>
        </w:tabs>
        <w:ind w:left="0" w:firstLine="0"/>
      </w:pPr>
      <w:rPr>
        <w:rFonts w:hint="default"/>
        <w:b/>
        <w:bCs w:val="0"/>
        <w:i w:val="0"/>
        <w:iCs w:val="0"/>
        <w:caps w:val="0"/>
        <w:smallCaps w:val="0"/>
        <w:strike w:val="0"/>
        <w:dstrike w:val="0"/>
        <w:vanish w:val="0"/>
        <w:color w:val="FFFFFF" w:themeColor="background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1" w15:restartNumberingAfterBreak="0">
    <w:nsid w:val="4D57503E"/>
    <w:multiLevelType w:val="hybridMultilevel"/>
    <w:tmpl w:val="4328B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650AE7"/>
    <w:multiLevelType w:val="hybridMultilevel"/>
    <w:tmpl w:val="5754CA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9A2257"/>
    <w:multiLevelType w:val="hybridMultilevel"/>
    <w:tmpl w:val="0AE42460"/>
    <w:lvl w:ilvl="0" w:tplc="CF62807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37A02"/>
    <w:multiLevelType w:val="multilevel"/>
    <w:tmpl w:val="0C5EF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536E4"/>
    <w:multiLevelType w:val="hybridMultilevel"/>
    <w:tmpl w:val="309AF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084390"/>
    <w:multiLevelType w:val="multilevel"/>
    <w:tmpl w:val="617C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B6D52"/>
    <w:multiLevelType w:val="hybridMultilevel"/>
    <w:tmpl w:val="5754CA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17C02"/>
    <w:multiLevelType w:val="multilevel"/>
    <w:tmpl w:val="402AD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9052263">
    <w:abstractNumId w:val="10"/>
  </w:num>
  <w:num w:numId="2" w16cid:durableId="538975300">
    <w:abstractNumId w:val="10"/>
  </w:num>
  <w:num w:numId="3" w16cid:durableId="315837607">
    <w:abstractNumId w:val="10"/>
  </w:num>
  <w:num w:numId="4" w16cid:durableId="2125536629">
    <w:abstractNumId w:val="10"/>
  </w:num>
  <w:num w:numId="5" w16cid:durableId="1126116352">
    <w:abstractNumId w:val="10"/>
  </w:num>
  <w:num w:numId="6" w16cid:durableId="104422977">
    <w:abstractNumId w:val="18"/>
  </w:num>
  <w:num w:numId="7" w16cid:durableId="2107341517">
    <w:abstractNumId w:val="0"/>
  </w:num>
  <w:num w:numId="8" w16cid:durableId="368721443">
    <w:abstractNumId w:val="3"/>
  </w:num>
  <w:num w:numId="9" w16cid:durableId="1649476752">
    <w:abstractNumId w:val="2"/>
  </w:num>
  <w:num w:numId="10" w16cid:durableId="199316903">
    <w:abstractNumId w:val="9"/>
  </w:num>
  <w:num w:numId="11" w16cid:durableId="1144812604">
    <w:abstractNumId w:val="7"/>
  </w:num>
  <w:num w:numId="12" w16cid:durableId="1834564773">
    <w:abstractNumId w:val="14"/>
  </w:num>
  <w:num w:numId="13" w16cid:durableId="24524638">
    <w:abstractNumId w:val="11"/>
  </w:num>
  <w:num w:numId="14" w16cid:durableId="173107036">
    <w:abstractNumId w:val="18"/>
  </w:num>
  <w:num w:numId="15" w16cid:durableId="1554847735">
    <w:abstractNumId w:val="1"/>
  </w:num>
  <w:num w:numId="16" w16cid:durableId="51734817">
    <w:abstractNumId w:val="17"/>
  </w:num>
  <w:num w:numId="17" w16cid:durableId="820080978">
    <w:abstractNumId w:val="18"/>
  </w:num>
  <w:num w:numId="18" w16cid:durableId="1706641412">
    <w:abstractNumId w:val="12"/>
  </w:num>
  <w:num w:numId="19" w16cid:durableId="1813282785">
    <w:abstractNumId w:val="18"/>
  </w:num>
  <w:num w:numId="20" w16cid:durableId="1934392897">
    <w:abstractNumId w:val="4"/>
  </w:num>
  <w:num w:numId="21" w16cid:durableId="477453350">
    <w:abstractNumId w:val="18"/>
  </w:num>
  <w:num w:numId="22" w16cid:durableId="1140077056">
    <w:abstractNumId w:val="13"/>
  </w:num>
  <w:num w:numId="23" w16cid:durableId="1561014743">
    <w:abstractNumId w:val="18"/>
  </w:num>
  <w:num w:numId="24" w16cid:durableId="516121345">
    <w:abstractNumId w:val="15"/>
  </w:num>
  <w:num w:numId="25" w16cid:durableId="1942644131">
    <w:abstractNumId w:val="18"/>
  </w:num>
  <w:num w:numId="26" w16cid:durableId="1440759295">
    <w:abstractNumId w:val="13"/>
  </w:num>
  <w:num w:numId="27" w16cid:durableId="1030687568">
    <w:abstractNumId w:val="13"/>
  </w:num>
  <w:num w:numId="28" w16cid:durableId="1325088639">
    <w:abstractNumId w:val="13"/>
  </w:num>
  <w:num w:numId="29" w16cid:durableId="573975693">
    <w:abstractNumId w:val="16"/>
  </w:num>
  <w:num w:numId="30" w16cid:durableId="1482230109">
    <w:abstractNumId w:val="13"/>
  </w:num>
  <w:num w:numId="31" w16cid:durableId="1671642115">
    <w:abstractNumId w:val="5"/>
  </w:num>
  <w:num w:numId="32" w16cid:durableId="1699238651">
    <w:abstractNumId w:val="13"/>
  </w:num>
  <w:num w:numId="33" w16cid:durableId="152458143">
    <w:abstractNumId w:val="13"/>
  </w:num>
  <w:num w:numId="34" w16cid:durableId="1906841960">
    <w:abstractNumId w:val="13"/>
  </w:num>
  <w:num w:numId="35" w16cid:durableId="485587613">
    <w:abstractNumId w:val="13"/>
  </w:num>
  <w:num w:numId="36" w16cid:durableId="287587812">
    <w:abstractNumId w:val="8"/>
  </w:num>
  <w:num w:numId="37" w16cid:durableId="2043362721">
    <w:abstractNumId w:val="6"/>
  </w:num>
  <w:num w:numId="38" w16cid:durableId="1725835327">
    <w:abstractNumId w:val="13"/>
  </w:num>
  <w:num w:numId="39" w16cid:durableId="345250489">
    <w:abstractNumId w:val="10"/>
  </w:num>
  <w:num w:numId="40" w16cid:durableId="690188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F9"/>
    <w:rsid w:val="00001FD2"/>
    <w:rsid w:val="00007CD1"/>
    <w:rsid w:val="00011261"/>
    <w:rsid w:val="00012C19"/>
    <w:rsid w:val="000204F2"/>
    <w:rsid w:val="00021B10"/>
    <w:rsid w:val="0002490A"/>
    <w:rsid w:val="00025A08"/>
    <w:rsid w:val="000332D8"/>
    <w:rsid w:val="000375F8"/>
    <w:rsid w:val="00041A9B"/>
    <w:rsid w:val="00042465"/>
    <w:rsid w:val="000431D6"/>
    <w:rsid w:val="00044F84"/>
    <w:rsid w:val="000529C6"/>
    <w:rsid w:val="0005484C"/>
    <w:rsid w:val="00060EBE"/>
    <w:rsid w:val="00065103"/>
    <w:rsid w:val="00066278"/>
    <w:rsid w:val="00070BBE"/>
    <w:rsid w:val="000713B6"/>
    <w:rsid w:val="000721A7"/>
    <w:rsid w:val="0007622F"/>
    <w:rsid w:val="00076C50"/>
    <w:rsid w:val="00081584"/>
    <w:rsid w:val="00091D48"/>
    <w:rsid w:val="000A295C"/>
    <w:rsid w:val="000A511E"/>
    <w:rsid w:val="000B2615"/>
    <w:rsid w:val="000C5801"/>
    <w:rsid w:val="000C7EFA"/>
    <w:rsid w:val="000E01D5"/>
    <w:rsid w:val="000E4D1A"/>
    <w:rsid w:val="000E5F78"/>
    <w:rsid w:val="000E722F"/>
    <w:rsid w:val="000F0522"/>
    <w:rsid w:val="0010398F"/>
    <w:rsid w:val="00106AF4"/>
    <w:rsid w:val="00107DBF"/>
    <w:rsid w:val="00113ED6"/>
    <w:rsid w:val="0011427A"/>
    <w:rsid w:val="00121BCC"/>
    <w:rsid w:val="00122ECC"/>
    <w:rsid w:val="0012396A"/>
    <w:rsid w:val="001264FD"/>
    <w:rsid w:val="00130FA2"/>
    <w:rsid w:val="00135AC9"/>
    <w:rsid w:val="001410B9"/>
    <w:rsid w:val="00147362"/>
    <w:rsid w:val="00153373"/>
    <w:rsid w:val="001558E5"/>
    <w:rsid w:val="00165EA1"/>
    <w:rsid w:val="00171376"/>
    <w:rsid w:val="001731C5"/>
    <w:rsid w:val="00185158"/>
    <w:rsid w:val="00185A39"/>
    <w:rsid w:val="00193F3E"/>
    <w:rsid w:val="00196043"/>
    <w:rsid w:val="001A6CB7"/>
    <w:rsid w:val="001B17A0"/>
    <w:rsid w:val="001B47B1"/>
    <w:rsid w:val="001B4CAA"/>
    <w:rsid w:val="001B512F"/>
    <w:rsid w:val="001B5D2E"/>
    <w:rsid w:val="001C01A6"/>
    <w:rsid w:val="001C57D5"/>
    <w:rsid w:val="001C654D"/>
    <w:rsid w:val="001D06D9"/>
    <w:rsid w:val="001D71BF"/>
    <w:rsid w:val="001E118F"/>
    <w:rsid w:val="001F19FB"/>
    <w:rsid w:val="001F2F9E"/>
    <w:rsid w:val="001F3BD3"/>
    <w:rsid w:val="001F7BEC"/>
    <w:rsid w:val="002032BB"/>
    <w:rsid w:val="00205233"/>
    <w:rsid w:val="0020631A"/>
    <w:rsid w:val="00212B0F"/>
    <w:rsid w:val="00213199"/>
    <w:rsid w:val="002165FD"/>
    <w:rsid w:val="00217625"/>
    <w:rsid w:val="002177A5"/>
    <w:rsid w:val="00220D55"/>
    <w:rsid w:val="002214D4"/>
    <w:rsid w:val="002312BD"/>
    <w:rsid w:val="002368DE"/>
    <w:rsid w:val="0024130F"/>
    <w:rsid w:val="002437AA"/>
    <w:rsid w:val="0024398C"/>
    <w:rsid w:val="00260FE5"/>
    <w:rsid w:val="00261730"/>
    <w:rsid w:val="00264777"/>
    <w:rsid w:val="002712A9"/>
    <w:rsid w:val="002745EC"/>
    <w:rsid w:val="00282466"/>
    <w:rsid w:val="0028361E"/>
    <w:rsid w:val="00284DE9"/>
    <w:rsid w:val="002867DB"/>
    <w:rsid w:val="00287500"/>
    <w:rsid w:val="00291F5A"/>
    <w:rsid w:val="002A4292"/>
    <w:rsid w:val="002A4385"/>
    <w:rsid w:val="002A4FF0"/>
    <w:rsid w:val="002A61A5"/>
    <w:rsid w:val="002B0E2D"/>
    <w:rsid w:val="002B3979"/>
    <w:rsid w:val="002B6DE3"/>
    <w:rsid w:val="002B7360"/>
    <w:rsid w:val="002C435D"/>
    <w:rsid w:val="002D74BD"/>
    <w:rsid w:val="002D77B3"/>
    <w:rsid w:val="002D795F"/>
    <w:rsid w:val="002E1680"/>
    <w:rsid w:val="002E5BD5"/>
    <w:rsid w:val="002F3950"/>
    <w:rsid w:val="003003C6"/>
    <w:rsid w:val="00302A4D"/>
    <w:rsid w:val="0030484D"/>
    <w:rsid w:val="00306C48"/>
    <w:rsid w:val="003108C7"/>
    <w:rsid w:val="00311E69"/>
    <w:rsid w:val="0032041D"/>
    <w:rsid w:val="00321DAB"/>
    <w:rsid w:val="00326B4E"/>
    <w:rsid w:val="0033209B"/>
    <w:rsid w:val="00345641"/>
    <w:rsid w:val="003509C2"/>
    <w:rsid w:val="003517AD"/>
    <w:rsid w:val="003522EF"/>
    <w:rsid w:val="00381A66"/>
    <w:rsid w:val="00393893"/>
    <w:rsid w:val="003B3DF1"/>
    <w:rsid w:val="003B5BD3"/>
    <w:rsid w:val="003B6350"/>
    <w:rsid w:val="003C6CC4"/>
    <w:rsid w:val="003E24AB"/>
    <w:rsid w:val="003E356D"/>
    <w:rsid w:val="003E39A2"/>
    <w:rsid w:val="003E406D"/>
    <w:rsid w:val="00402AF6"/>
    <w:rsid w:val="00416F06"/>
    <w:rsid w:val="00424325"/>
    <w:rsid w:val="00425F87"/>
    <w:rsid w:val="00427D37"/>
    <w:rsid w:val="004304F4"/>
    <w:rsid w:val="00431C7D"/>
    <w:rsid w:val="00437619"/>
    <w:rsid w:val="004437A3"/>
    <w:rsid w:val="00443FA6"/>
    <w:rsid w:val="0044581D"/>
    <w:rsid w:val="0045162B"/>
    <w:rsid w:val="00461AD4"/>
    <w:rsid w:val="004633CE"/>
    <w:rsid w:val="0046443D"/>
    <w:rsid w:val="00464D9B"/>
    <w:rsid w:val="0046605A"/>
    <w:rsid w:val="0047361A"/>
    <w:rsid w:val="004746E5"/>
    <w:rsid w:val="00476496"/>
    <w:rsid w:val="00481FEA"/>
    <w:rsid w:val="00482D7B"/>
    <w:rsid w:val="004840E4"/>
    <w:rsid w:val="00493748"/>
    <w:rsid w:val="004943D4"/>
    <w:rsid w:val="00494924"/>
    <w:rsid w:val="0049653A"/>
    <w:rsid w:val="004966D0"/>
    <w:rsid w:val="004A727A"/>
    <w:rsid w:val="004A7DF4"/>
    <w:rsid w:val="004B1D54"/>
    <w:rsid w:val="004B7C3C"/>
    <w:rsid w:val="004C4C7E"/>
    <w:rsid w:val="004D37C5"/>
    <w:rsid w:val="004D6EAA"/>
    <w:rsid w:val="004E0E6F"/>
    <w:rsid w:val="004E5BB0"/>
    <w:rsid w:val="004F179B"/>
    <w:rsid w:val="004F4114"/>
    <w:rsid w:val="004F6F1F"/>
    <w:rsid w:val="004F76CF"/>
    <w:rsid w:val="00500B3C"/>
    <w:rsid w:val="0050461D"/>
    <w:rsid w:val="005131BE"/>
    <w:rsid w:val="0051327A"/>
    <w:rsid w:val="00521567"/>
    <w:rsid w:val="005246F9"/>
    <w:rsid w:val="00524F9B"/>
    <w:rsid w:val="00527735"/>
    <w:rsid w:val="00530A70"/>
    <w:rsid w:val="00531085"/>
    <w:rsid w:val="00531746"/>
    <w:rsid w:val="00535BF0"/>
    <w:rsid w:val="005414CC"/>
    <w:rsid w:val="0054326C"/>
    <w:rsid w:val="00544110"/>
    <w:rsid w:val="00550B18"/>
    <w:rsid w:val="005525EB"/>
    <w:rsid w:val="00554F43"/>
    <w:rsid w:val="005613BA"/>
    <w:rsid w:val="00582837"/>
    <w:rsid w:val="00585852"/>
    <w:rsid w:val="00586AB7"/>
    <w:rsid w:val="005A7371"/>
    <w:rsid w:val="005A7B70"/>
    <w:rsid w:val="005B5F9A"/>
    <w:rsid w:val="005C62CF"/>
    <w:rsid w:val="005C7193"/>
    <w:rsid w:val="005D5A98"/>
    <w:rsid w:val="005E0EA0"/>
    <w:rsid w:val="005E3420"/>
    <w:rsid w:val="005E4630"/>
    <w:rsid w:val="005F0228"/>
    <w:rsid w:val="005F0F04"/>
    <w:rsid w:val="005F6578"/>
    <w:rsid w:val="005F73E4"/>
    <w:rsid w:val="00603602"/>
    <w:rsid w:val="006064B0"/>
    <w:rsid w:val="00620612"/>
    <w:rsid w:val="006210AD"/>
    <w:rsid w:val="00621155"/>
    <w:rsid w:val="006222F0"/>
    <w:rsid w:val="00622689"/>
    <w:rsid w:val="0062718D"/>
    <w:rsid w:val="00633D6C"/>
    <w:rsid w:val="00643FC8"/>
    <w:rsid w:val="00647978"/>
    <w:rsid w:val="00650B3C"/>
    <w:rsid w:val="00657B90"/>
    <w:rsid w:val="0067330B"/>
    <w:rsid w:val="00673711"/>
    <w:rsid w:val="00685379"/>
    <w:rsid w:val="0068551F"/>
    <w:rsid w:val="006874BD"/>
    <w:rsid w:val="00690449"/>
    <w:rsid w:val="006A4753"/>
    <w:rsid w:val="006A54B9"/>
    <w:rsid w:val="006A5E70"/>
    <w:rsid w:val="006A7D4A"/>
    <w:rsid w:val="006B520F"/>
    <w:rsid w:val="006B5699"/>
    <w:rsid w:val="006E0593"/>
    <w:rsid w:val="006E1F8F"/>
    <w:rsid w:val="006E5407"/>
    <w:rsid w:val="006E703D"/>
    <w:rsid w:val="006E7914"/>
    <w:rsid w:val="006F00B7"/>
    <w:rsid w:val="006F4403"/>
    <w:rsid w:val="006F4D14"/>
    <w:rsid w:val="00702060"/>
    <w:rsid w:val="0070240F"/>
    <w:rsid w:val="007048FB"/>
    <w:rsid w:val="007102D7"/>
    <w:rsid w:val="00713651"/>
    <w:rsid w:val="00714875"/>
    <w:rsid w:val="0071541B"/>
    <w:rsid w:val="0071709B"/>
    <w:rsid w:val="0072224E"/>
    <w:rsid w:val="00726693"/>
    <w:rsid w:val="007322B4"/>
    <w:rsid w:val="007322F1"/>
    <w:rsid w:val="00735EF8"/>
    <w:rsid w:val="007418AF"/>
    <w:rsid w:val="007455FC"/>
    <w:rsid w:val="00754298"/>
    <w:rsid w:val="00762C40"/>
    <w:rsid w:val="00764CCB"/>
    <w:rsid w:val="00767954"/>
    <w:rsid w:val="007751A7"/>
    <w:rsid w:val="0077627B"/>
    <w:rsid w:val="00777826"/>
    <w:rsid w:val="007805D9"/>
    <w:rsid w:val="007809C2"/>
    <w:rsid w:val="007829FB"/>
    <w:rsid w:val="00784AD7"/>
    <w:rsid w:val="007A7299"/>
    <w:rsid w:val="007B005F"/>
    <w:rsid w:val="007B2978"/>
    <w:rsid w:val="007B39B8"/>
    <w:rsid w:val="007C2C97"/>
    <w:rsid w:val="007C42A7"/>
    <w:rsid w:val="007C5FA3"/>
    <w:rsid w:val="007C7189"/>
    <w:rsid w:val="007D1ABA"/>
    <w:rsid w:val="007D5E38"/>
    <w:rsid w:val="007D6788"/>
    <w:rsid w:val="007D779A"/>
    <w:rsid w:val="007E2CD0"/>
    <w:rsid w:val="007E5418"/>
    <w:rsid w:val="007E6E85"/>
    <w:rsid w:val="007E7DE8"/>
    <w:rsid w:val="00800DCC"/>
    <w:rsid w:val="0081465C"/>
    <w:rsid w:val="0081674F"/>
    <w:rsid w:val="00817B5C"/>
    <w:rsid w:val="008211A9"/>
    <w:rsid w:val="008410E7"/>
    <w:rsid w:val="008421A2"/>
    <w:rsid w:val="008435ED"/>
    <w:rsid w:val="00843706"/>
    <w:rsid w:val="008437C8"/>
    <w:rsid w:val="00844FFE"/>
    <w:rsid w:val="00845C45"/>
    <w:rsid w:val="0084630F"/>
    <w:rsid w:val="00854D06"/>
    <w:rsid w:val="00861521"/>
    <w:rsid w:val="00867B0E"/>
    <w:rsid w:val="008707BF"/>
    <w:rsid w:val="0087184B"/>
    <w:rsid w:val="008730FC"/>
    <w:rsid w:val="00881FA0"/>
    <w:rsid w:val="00891858"/>
    <w:rsid w:val="00893260"/>
    <w:rsid w:val="0089421D"/>
    <w:rsid w:val="00894540"/>
    <w:rsid w:val="008B3E67"/>
    <w:rsid w:val="008B4C73"/>
    <w:rsid w:val="008C27A7"/>
    <w:rsid w:val="008C4764"/>
    <w:rsid w:val="008C5021"/>
    <w:rsid w:val="008C6F21"/>
    <w:rsid w:val="008D08E1"/>
    <w:rsid w:val="008D786B"/>
    <w:rsid w:val="008D7BC1"/>
    <w:rsid w:val="008F4536"/>
    <w:rsid w:val="008F4690"/>
    <w:rsid w:val="0092179C"/>
    <w:rsid w:val="00924891"/>
    <w:rsid w:val="00930A97"/>
    <w:rsid w:val="0093254D"/>
    <w:rsid w:val="009376A5"/>
    <w:rsid w:val="00940BD1"/>
    <w:rsid w:val="00943476"/>
    <w:rsid w:val="009448B4"/>
    <w:rsid w:val="009514CC"/>
    <w:rsid w:val="009528E9"/>
    <w:rsid w:val="00953446"/>
    <w:rsid w:val="009572E7"/>
    <w:rsid w:val="0096171A"/>
    <w:rsid w:val="00962DF5"/>
    <w:rsid w:val="00972FC4"/>
    <w:rsid w:val="00975380"/>
    <w:rsid w:val="009919FB"/>
    <w:rsid w:val="00996710"/>
    <w:rsid w:val="009B0103"/>
    <w:rsid w:val="009B3547"/>
    <w:rsid w:val="009B5006"/>
    <w:rsid w:val="009B7EE2"/>
    <w:rsid w:val="009C0F95"/>
    <w:rsid w:val="009C4B6E"/>
    <w:rsid w:val="009C5D34"/>
    <w:rsid w:val="009C7F28"/>
    <w:rsid w:val="009D192C"/>
    <w:rsid w:val="009D49B2"/>
    <w:rsid w:val="009D50D8"/>
    <w:rsid w:val="009D6468"/>
    <w:rsid w:val="009E159D"/>
    <w:rsid w:val="009E497F"/>
    <w:rsid w:val="009F6C82"/>
    <w:rsid w:val="00A023B9"/>
    <w:rsid w:val="00A051BB"/>
    <w:rsid w:val="00A06860"/>
    <w:rsid w:val="00A13C83"/>
    <w:rsid w:val="00A14621"/>
    <w:rsid w:val="00A16D6E"/>
    <w:rsid w:val="00A20D11"/>
    <w:rsid w:val="00A24096"/>
    <w:rsid w:val="00A25559"/>
    <w:rsid w:val="00A37D09"/>
    <w:rsid w:val="00A40B7C"/>
    <w:rsid w:val="00A43DE4"/>
    <w:rsid w:val="00A64BE6"/>
    <w:rsid w:val="00A70559"/>
    <w:rsid w:val="00A742AA"/>
    <w:rsid w:val="00A75398"/>
    <w:rsid w:val="00A75EC2"/>
    <w:rsid w:val="00A80024"/>
    <w:rsid w:val="00A92E62"/>
    <w:rsid w:val="00AA5BBB"/>
    <w:rsid w:val="00AB44DD"/>
    <w:rsid w:val="00AC19FD"/>
    <w:rsid w:val="00AC5951"/>
    <w:rsid w:val="00AC5E11"/>
    <w:rsid w:val="00AC7976"/>
    <w:rsid w:val="00AD55D3"/>
    <w:rsid w:val="00AE39A9"/>
    <w:rsid w:val="00AE558E"/>
    <w:rsid w:val="00AF226B"/>
    <w:rsid w:val="00B02EA9"/>
    <w:rsid w:val="00B04B4E"/>
    <w:rsid w:val="00B1475E"/>
    <w:rsid w:val="00B16B64"/>
    <w:rsid w:val="00B17E91"/>
    <w:rsid w:val="00B2098B"/>
    <w:rsid w:val="00B25E7E"/>
    <w:rsid w:val="00B26E19"/>
    <w:rsid w:val="00B42E83"/>
    <w:rsid w:val="00B47297"/>
    <w:rsid w:val="00B513EF"/>
    <w:rsid w:val="00B526D5"/>
    <w:rsid w:val="00B52857"/>
    <w:rsid w:val="00B5697F"/>
    <w:rsid w:val="00B628AC"/>
    <w:rsid w:val="00B64417"/>
    <w:rsid w:val="00B72419"/>
    <w:rsid w:val="00B732F8"/>
    <w:rsid w:val="00B73F50"/>
    <w:rsid w:val="00B75622"/>
    <w:rsid w:val="00B851E9"/>
    <w:rsid w:val="00B90638"/>
    <w:rsid w:val="00BC2AD5"/>
    <w:rsid w:val="00BC52D8"/>
    <w:rsid w:val="00BC7750"/>
    <w:rsid w:val="00BD1886"/>
    <w:rsid w:val="00BD729B"/>
    <w:rsid w:val="00BD7525"/>
    <w:rsid w:val="00BE2909"/>
    <w:rsid w:val="00BF1108"/>
    <w:rsid w:val="00BF4FC4"/>
    <w:rsid w:val="00C05675"/>
    <w:rsid w:val="00C06236"/>
    <w:rsid w:val="00C20BAF"/>
    <w:rsid w:val="00C2537B"/>
    <w:rsid w:val="00C260F8"/>
    <w:rsid w:val="00C267C6"/>
    <w:rsid w:val="00C27FED"/>
    <w:rsid w:val="00C31ED6"/>
    <w:rsid w:val="00C37209"/>
    <w:rsid w:val="00C42701"/>
    <w:rsid w:val="00C44635"/>
    <w:rsid w:val="00C5103F"/>
    <w:rsid w:val="00C51CFF"/>
    <w:rsid w:val="00C53081"/>
    <w:rsid w:val="00C60BF4"/>
    <w:rsid w:val="00C67A85"/>
    <w:rsid w:val="00C80016"/>
    <w:rsid w:val="00C908E1"/>
    <w:rsid w:val="00C9240B"/>
    <w:rsid w:val="00C96971"/>
    <w:rsid w:val="00CA2CCA"/>
    <w:rsid w:val="00CA415B"/>
    <w:rsid w:val="00CA509A"/>
    <w:rsid w:val="00CA5ED6"/>
    <w:rsid w:val="00CB69BE"/>
    <w:rsid w:val="00CB7E3C"/>
    <w:rsid w:val="00CB7E6A"/>
    <w:rsid w:val="00CC2F5D"/>
    <w:rsid w:val="00CC36F8"/>
    <w:rsid w:val="00CC5C94"/>
    <w:rsid w:val="00CE0AB4"/>
    <w:rsid w:val="00CE2B73"/>
    <w:rsid w:val="00CE5D3F"/>
    <w:rsid w:val="00CE67E1"/>
    <w:rsid w:val="00CE69EA"/>
    <w:rsid w:val="00CF0A35"/>
    <w:rsid w:val="00CF3550"/>
    <w:rsid w:val="00CF5762"/>
    <w:rsid w:val="00CF6120"/>
    <w:rsid w:val="00D1131D"/>
    <w:rsid w:val="00D11AF7"/>
    <w:rsid w:val="00D12CCE"/>
    <w:rsid w:val="00D16E63"/>
    <w:rsid w:val="00D20182"/>
    <w:rsid w:val="00D33B18"/>
    <w:rsid w:val="00D34BC1"/>
    <w:rsid w:val="00D508D8"/>
    <w:rsid w:val="00D51F33"/>
    <w:rsid w:val="00D6620C"/>
    <w:rsid w:val="00D7075B"/>
    <w:rsid w:val="00D717D3"/>
    <w:rsid w:val="00D72CA9"/>
    <w:rsid w:val="00D83555"/>
    <w:rsid w:val="00D86822"/>
    <w:rsid w:val="00D86D18"/>
    <w:rsid w:val="00D94803"/>
    <w:rsid w:val="00D94C92"/>
    <w:rsid w:val="00DA719A"/>
    <w:rsid w:val="00DA735C"/>
    <w:rsid w:val="00DB1AD1"/>
    <w:rsid w:val="00DB3F0D"/>
    <w:rsid w:val="00DC0D5A"/>
    <w:rsid w:val="00DC15A1"/>
    <w:rsid w:val="00DC15AA"/>
    <w:rsid w:val="00DC56CD"/>
    <w:rsid w:val="00DD1202"/>
    <w:rsid w:val="00DD6A81"/>
    <w:rsid w:val="00DE1AF9"/>
    <w:rsid w:val="00DE38DA"/>
    <w:rsid w:val="00DE66F5"/>
    <w:rsid w:val="00DE73C4"/>
    <w:rsid w:val="00DF25AB"/>
    <w:rsid w:val="00DF7E6B"/>
    <w:rsid w:val="00E00B92"/>
    <w:rsid w:val="00E05721"/>
    <w:rsid w:val="00E065E1"/>
    <w:rsid w:val="00E13AC7"/>
    <w:rsid w:val="00E13C01"/>
    <w:rsid w:val="00E13C96"/>
    <w:rsid w:val="00E13F07"/>
    <w:rsid w:val="00E169EE"/>
    <w:rsid w:val="00E17DD6"/>
    <w:rsid w:val="00E229DC"/>
    <w:rsid w:val="00E22D2A"/>
    <w:rsid w:val="00E2613D"/>
    <w:rsid w:val="00E271E5"/>
    <w:rsid w:val="00E3107A"/>
    <w:rsid w:val="00E41415"/>
    <w:rsid w:val="00E41AB5"/>
    <w:rsid w:val="00E450BB"/>
    <w:rsid w:val="00E46993"/>
    <w:rsid w:val="00E527AF"/>
    <w:rsid w:val="00E6035C"/>
    <w:rsid w:val="00E706D3"/>
    <w:rsid w:val="00E72A18"/>
    <w:rsid w:val="00E7530F"/>
    <w:rsid w:val="00E87CD0"/>
    <w:rsid w:val="00E907B5"/>
    <w:rsid w:val="00E907CB"/>
    <w:rsid w:val="00E925E1"/>
    <w:rsid w:val="00E93442"/>
    <w:rsid w:val="00E94624"/>
    <w:rsid w:val="00EA21B9"/>
    <w:rsid w:val="00EA3249"/>
    <w:rsid w:val="00EB2DE1"/>
    <w:rsid w:val="00EB4F82"/>
    <w:rsid w:val="00EC197C"/>
    <w:rsid w:val="00EC5CCB"/>
    <w:rsid w:val="00EC769F"/>
    <w:rsid w:val="00ED75A1"/>
    <w:rsid w:val="00EE03DA"/>
    <w:rsid w:val="00EE1F4B"/>
    <w:rsid w:val="00EE22C8"/>
    <w:rsid w:val="00EF00EA"/>
    <w:rsid w:val="00EF7A38"/>
    <w:rsid w:val="00F06DE8"/>
    <w:rsid w:val="00F070D9"/>
    <w:rsid w:val="00F154DE"/>
    <w:rsid w:val="00F156B8"/>
    <w:rsid w:val="00F1761E"/>
    <w:rsid w:val="00F3452E"/>
    <w:rsid w:val="00F41C5C"/>
    <w:rsid w:val="00F46938"/>
    <w:rsid w:val="00F51AF9"/>
    <w:rsid w:val="00F559F3"/>
    <w:rsid w:val="00F565AE"/>
    <w:rsid w:val="00F57F9C"/>
    <w:rsid w:val="00F634D9"/>
    <w:rsid w:val="00F635F0"/>
    <w:rsid w:val="00F63891"/>
    <w:rsid w:val="00F6449A"/>
    <w:rsid w:val="00F64878"/>
    <w:rsid w:val="00F66B6A"/>
    <w:rsid w:val="00F67B7E"/>
    <w:rsid w:val="00F73691"/>
    <w:rsid w:val="00F80EB8"/>
    <w:rsid w:val="00F82300"/>
    <w:rsid w:val="00F84B04"/>
    <w:rsid w:val="00F84D14"/>
    <w:rsid w:val="00F949DE"/>
    <w:rsid w:val="00FA50E8"/>
    <w:rsid w:val="00FB1A0A"/>
    <w:rsid w:val="00FB33D3"/>
    <w:rsid w:val="00FB446E"/>
    <w:rsid w:val="00FC0DAF"/>
    <w:rsid w:val="00FC5AB6"/>
    <w:rsid w:val="00FD1615"/>
    <w:rsid w:val="00FD3899"/>
    <w:rsid w:val="00FD4882"/>
    <w:rsid w:val="00FD668E"/>
    <w:rsid w:val="00FD72EE"/>
    <w:rsid w:val="00FE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26121"/>
  <w15:chartTrackingRefBased/>
  <w15:docId w15:val="{ECC57876-88A3-4C08-9804-86550858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autoRedefine/>
    <w:uiPriority w:val="9"/>
    <w:qFormat/>
    <w:rsid w:val="00107DBF"/>
    <w:pPr>
      <w:keepNext/>
      <w:pageBreakBefore/>
      <w:numPr>
        <w:numId w:val="5"/>
      </w:numPr>
      <w:shd w:val="clear" w:color="auto" w:fill="44546A" w:themeFill="text2"/>
      <w:spacing w:before="80"/>
      <w:outlineLvl w:val="0"/>
    </w:pPr>
    <w:rPr>
      <w:rFonts w:ascii="Calibri" w:hAnsi="Calibri"/>
      <w:b/>
      <w:caps/>
      <w:color w:val="FFFFFF" w:themeColor="background1"/>
      <w:kern w:val="28"/>
      <w:sz w:val="32"/>
    </w:rPr>
  </w:style>
  <w:style w:type="paragraph" w:styleId="Heading2">
    <w:name w:val="heading 2"/>
    <w:basedOn w:val="Normal"/>
    <w:next w:val="BodyText"/>
    <w:link w:val="Heading2Char"/>
    <w:autoRedefine/>
    <w:uiPriority w:val="9"/>
    <w:qFormat/>
    <w:rsid w:val="00107DBF"/>
    <w:pPr>
      <w:keepNext/>
      <w:numPr>
        <w:ilvl w:val="1"/>
        <w:numId w:val="5"/>
      </w:numPr>
      <w:tabs>
        <w:tab w:val="left" w:pos="900"/>
        <w:tab w:val="left" w:pos="1080"/>
      </w:tabs>
      <w:spacing w:before="240"/>
      <w:outlineLvl w:val="1"/>
    </w:pPr>
    <w:rPr>
      <w:rFonts w:ascii="Calibri" w:hAnsi="Calibri"/>
      <w:b/>
      <w:sz w:val="28"/>
    </w:rPr>
  </w:style>
  <w:style w:type="paragraph" w:styleId="Heading3">
    <w:name w:val="heading 3"/>
    <w:basedOn w:val="BodyText"/>
    <w:next w:val="Normal"/>
    <w:link w:val="Heading3Char"/>
    <w:autoRedefine/>
    <w:uiPriority w:val="9"/>
    <w:qFormat/>
    <w:rsid w:val="00091D48"/>
    <w:pPr>
      <w:keepNext/>
      <w:keepLines/>
      <w:numPr>
        <w:numId w:val="22"/>
      </w:numPr>
      <w:spacing w:after="60"/>
      <w:outlineLvl w:val="2"/>
    </w:pPr>
    <w:rPr>
      <w:rFonts w:ascii="Calibri" w:hAnsi="Calibri"/>
      <w:b/>
      <w:sz w:val="24"/>
    </w:rPr>
  </w:style>
  <w:style w:type="paragraph" w:styleId="Heading4">
    <w:name w:val="heading 4"/>
    <w:basedOn w:val="Normal"/>
    <w:next w:val="Normal"/>
    <w:link w:val="Heading4Char"/>
    <w:uiPriority w:val="9"/>
    <w:semiHidden/>
    <w:unhideWhenUsed/>
    <w:qFormat/>
    <w:rsid w:val="00091D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7DBF"/>
    <w:rPr>
      <w:rFonts w:ascii="Calibri" w:hAnsi="Calibri"/>
      <w:b/>
      <w:caps/>
      <w:color w:val="FFFFFF" w:themeColor="background1"/>
      <w:kern w:val="28"/>
      <w:sz w:val="32"/>
      <w:shd w:val="clear" w:color="auto" w:fill="44546A" w:themeFill="text2"/>
    </w:rPr>
  </w:style>
  <w:style w:type="character" w:customStyle="1" w:styleId="Heading2Char">
    <w:name w:val="Heading 2 Char"/>
    <w:link w:val="Heading2"/>
    <w:uiPriority w:val="9"/>
    <w:rsid w:val="00107DBF"/>
    <w:rPr>
      <w:rFonts w:ascii="Calibri" w:hAnsi="Calibri"/>
      <w:b/>
      <w:sz w:val="28"/>
    </w:rPr>
  </w:style>
  <w:style w:type="paragraph" w:styleId="BodyText">
    <w:name w:val="Body Text"/>
    <w:basedOn w:val="Normal"/>
    <w:link w:val="BodyTextChar"/>
    <w:unhideWhenUsed/>
    <w:qFormat/>
    <w:rsid w:val="00107DBF"/>
  </w:style>
  <w:style w:type="character" w:customStyle="1" w:styleId="BodyTextChar">
    <w:name w:val="Body Text Char"/>
    <w:basedOn w:val="DefaultParagraphFont"/>
    <w:link w:val="BodyText"/>
    <w:rsid w:val="00107DBF"/>
  </w:style>
  <w:style w:type="character" w:customStyle="1" w:styleId="Heading3Char">
    <w:name w:val="Heading 3 Char"/>
    <w:link w:val="Heading3"/>
    <w:uiPriority w:val="9"/>
    <w:rsid w:val="00091D48"/>
    <w:rPr>
      <w:rFonts w:ascii="Calibri" w:hAnsi="Calibri"/>
      <w:b/>
      <w:sz w:val="24"/>
    </w:rPr>
  </w:style>
  <w:style w:type="paragraph" w:styleId="ListParagraph">
    <w:name w:val="List Paragraph"/>
    <w:basedOn w:val="Normal"/>
    <w:uiPriority w:val="34"/>
    <w:qFormat/>
    <w:rsid w:val="005246F9"/>
    <w:pPr>
      <w:ind w:left="720"/>
      <w:contextualSpacing/>
    </w:pPr>
  </w:style>
  <w:style w:type="table" w:customStyle="1" w:styleId="TableGrid3">
    <w:name w:val="Table Grid3"/>
    <w:basedOn w:val="TableNormal"/>
    <w:next w:val="TableGrid"/>
    <w:uiPriority w:val="39"/>
    <w:rsid w:val="00041A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45162B"/>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f0">
    <w:name w:val="pf0"/>
    <w:basedOn w:val="Normal"/>
    <w:rsid w:val="0045162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cf01">
    <w:name w:val="cf01"/>
    <w:basedOn w:val="DefaultParagraphFont"/>
    <w:rsid w:val="0045162B"/>
    <w:rPr>
      <w:rFonts w:ascii="Segoe UI" w:hAnsi="Segoe UI" w:cs="Segoe UI" w:hint="default"/>
      <w:sz w:val="18"/>
      <w:szCs w:val="18"/>
    </w:rPr>
  </w:style>
  <w:style w:type="character" w:styleId="CommentReference">
    <w:name w:val="annotation reference"/>
    <w:basedOn w:val="DefaultParagraphFont"/>
    <w:semiHidden/>
    <w:unhideWhenUsed/>
    <w:rsid w:val="002E5BD5"/>
    <w:rPr>
      <w:sz w:val="16"/>
      <w:szCs w:val="16"/>
    </w:rPr>
  </w:style>
  <w:style w:type="paragraph" w:styleId="CommentText">
    <w:name w:val="annotation text"/>
    <w:basedOn w:val="Normal"/>
    <w:link w:val="CommentTextChar"/>
    <w:unhideWhenUsed/>
    <w:rsid w:val="002E5BD5"/>
    <w:pPr>
      <w:suppressAutoHyphens/>
      <w:spacing w:before="120" w:line="240" w:lineRule="auto"/>
      <w:ind w:firstLine="0"/>
    </w:pPr>
    <w:rPr>
      <w:rFonts w:eastAsia="Times New Roman" w:cs="Times New Roman"/>
      <w:spacing w:val="-3"/>
      <w:sz w:val="20"/>
      <w:szCs w:val="20"/>
    </w:rPr>
  </w:style>
  <w:style w:type="character" w:customStyle="1" w:styleId="CommentTextChar">
    <w:name w:val="Comment Text Char"/>
    <w:basedOn w:val="DefaultParagraphFont"/>
    <w:link w:val="CommentText"/>
    <w:rsid w:val="002E5BD5"/>
    <w:rPr>
      <w:rFonts w:eastAsia="Times New Roman" w:cs="Times New Roman"/>
      <w:spacing w:val="-3"/>
      <w:sz w:val="20"/>
      <w:szCs w:val="20"/>
    </w:rPr>
  </w:style>
  <w:style w:type="paragraph" w:styleId="Revision">
    <w:name w:val="Revision"/>
    <w:hidden/>
    <w:uiPriority w:val="99"/>
    <w:semiHidden/>
    <w:rsid w:val="002E5BD5"/>
    <w:pPr>
      <w:spacing w:after="0" w:line="240" w:lineRule="auto"/>
      <w:ind w:firstLine="0"/>
    </w:pPr>
  </w:style>
  <w:style w:type="table" w:styleId="GridTable4-Accent3">
    <w:name w:val="Grid Table 4 Accent 3"/>
    <w:basedOn w:val="TableNormal"/>
    <w:uiPriority w:val="49"/>
    <w:rsid w:val="00800DCC"/>
    <w:pPr>
      <w:spacing w:after="0" w:line="240" w:lineRule="auto"/>
      <w:ind w:firstLine="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51327A"/>
    <w:rPr>
      <w:color w:val="0563C1" w:themeColor="hyperlink"/>
      <w:u w:val="single"/>
    </w:rPr>
  </w:style>
  <w:style w:type="character" w:styleId="UnresolvedMention">
    <w:name w:val="Unresolved Mention"/>
    <w:basedOn w:val="DefaultParagraphFont"/>
    <w:uiPriority w:val="99"/>
    <w:semiHidden/>
    <w:unhideWhenUsed/>
    <w:rsid w:val="0051327A"/>
    <w:rPr>
      <w:color w:val="605E5C"/>
      <w:shd w:val="clear" w:color="auto" w:fill="E1DFDD"/>
    </w:rPr>
  </w:style>
  <w:style w:type="paragraph" w:styleId="Header">
    <w:name w:val="header"/>
    <w:basedOn w:val="Normal"/>
    <w:link w:val="HeaderChar"/>
    <w:uiPriority w:val="99"/>
    <w:unhideWhenUsed/>
    <w:rsid w:val="00C26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0F8"/>
  </w:style>
  <w:style w:type="paragraph" w:styleId="Footer">
    <w:name w:val="footer"/>
    <w:basedOn w:val="Normal"/>
    <w:link w:val="FooterChar"/>
    <w:uiPriority w:val="99"/>
    <w:unhideWhenUsed/>
    <w:rsid w:val="00C26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F8"/>
  </w:style>
  <w:style w:type="paragraph" w:customStyle="1" w:styleId="TableBody">
    <w:name w:val="Table Body"/>
    <w:basedOn w:val="Normal"/>
    <w:qFormat/>
    <w:rsid w:val="00025A08"/>
    <w:pPr>
      <w:keepNext/>
      <w:keepLines/>
      <w:suppressAutoHyphens/>
      <w:spacing w:after="0" w:line="240" w:lineRule="auto"/>
      <w:ind w:firstLine="0"/>
      <w:jc w:val="center"/>
    </w:pPr>
    <w:rPr>
      <w:rFonts w:eastAsia="Times New Roman" w:cs="Times New Roman"/>
      <w:spacing w:val="-3"/>
      <w:sz w:val="20"/>
      <w:szCs w:val="24"/>
    </w:rPr>
  </w:style>
  <w:style w:type="table" w:customStyle="1" w:styleId="GridTable4-Accent214">
    <w:name w:val="Grid Table 4 - Accent 214"/>
    <w:basedOn w:val="TableNormal"/>
    <w:next w:val="GridTable4-Accent2"/>
    <w:uiPriority w:val="49"/>
    <w:rsid w:val="00025A08"/>
    <w:pPr>
      <w:spacing w:after="0" w:line="240" w:lineRule="auto"/>
      <w:ind w:firstLine="0"/>
      <w:jc w:val="center"/>
    </w:pPr>
    <w:rPr>
      <w:rFonts w:ascii="Times New Roman" w:eastAsia="Times New Roman" w:hAnsi="Times New Roman" w:cs="Times New Roman"/>
      <w:sz w:val="20"/>
      <w:szCs w:val="20"/>
    </w:rPr>
    <w:tblPr>
      <w:tblStyleRowBandSize w:val="1"/>
      <w:tblStyleColBandSize w:val="1"/>
      <w:tblBorders>
        <w:top w:val="single" w:sz="4" w:space="0" w:color="00205C"/>
        <w:left w:val="single" w:sz="4" w:space="0" w:color="00205C"/>
        <w:bottom w:val="single" w:sz="4" w:space="0" w:color="00205C"/>
        <w:right w:val="single" w:sz="4" w:space="0" w:color="00205C"/>
        <w:insideH w:val="single" w:sz="4" w:space="0" w:color="00205C"/>
        <w:insideV w:val="single" w:sz="4" w:space="0" w:color="00205C"/>
      </w:tblBorders>
      <w:tblCellMar>
        <w:top w:w="29" w:type="dxa"/>
        <w:left w:w="115" w:type="dxa"/>
        <w:bottom w:w="29" w:type="dxa"/>
        <w:right w:w="115" w:type="dxa"/>
      </w:tblCellMar>
    </w:tblPr>
    <w:tcPr>
      <w:vAlign w:val="center"/>
    </w:tcPr>
    <w:tblStylePr w:type="firstRow">
      <w:pPr>
        <w:jc w:val="center"/>
      </w:pPr>
      <w:rPr>
        <w:b/>
        <w:bCs/>
        <w:color w:val="FFFFFF"/>
      </w:rPr>
      <w:tblPr/>
      <w:tcPr>
        <w:shd w:val="clear" w:color="auto" w:fill="00205C"/>
      </w:tcPr>
    </w:tblStylePr>
    <w:tblStylePr w:type="lastRow">
      <w:rPr>
        <w:b/>
        <w:bCs/>
      </w:rPr>
      <w:tblPr/>
      <w:tcPr>
        <w:tcBorders>
          <w:top w:val="double" w:sz="4" w:space="0" w:color="003D7D"/>
        </w:tcBorders>
      </w:tcPr>
    </w:tblStylePr>
    <w:tblStylePr w:type="firstCol">
      <w:rPr>
        <w:b/>
        <w:bCs/>
      </w:rPr>
    </w:tblStylePr>
    <w:tblStylePr w:type="lastCol">
      <w:rPr>
        <w:b/>
        <w:bCs/>
      </w:rPr>
    </w:tblStylePr>
    <w:tblStylePr w:type="band1Vert">
      <w:tblPr/>
      <w:tcPr>
        <w:shd w:val="clear" w:color="auto" w:fill="D9DEE7"/>
      </w:tcPr>
    </w:tblStylePr>
    <w:tblStylePr w:type="band1Horz">
      <w:tblPr/>
      <w:tcPr>
        <w:shd w:val="clear" w:color="auto" w:fill="D9DEE7"/>
      </w:tcPr>
    </w:tblStylePr>
  </w:style>
  <w:style w:type="table" w:styleId="GridTable4-Accent2">
    <w:name w:val="Grid Table 4 Accent 2"/>
    <w:basedOn w:val="TableNormal"/>
    <w:uiPriority w:val="49"/>
    <w:rsid w:val="00025A0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4Char">
    <w:name w:val="Heading 4 Char"/>
    <w:basedOn w:val="DefaultParagraphFont"/>
    <w:link w:val="Heading4"/>
    <w:uiPriority w:val="9"/>
    <w:semiHidden/>
    <w:rsid w:val="00091D4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B67E2B2773140BF98D0690461445D" ma:contentTypeVersion="12" ma:contentTypeDescription="Create a new document." ma:contentTypeScope="" ma:versionID="bf9bcb7d2808f13b7be91b5f661736f6">
  <xsd:schema xmlns:xsd="http://www.w3.org/2001/XMLSchema" xmlns:xs="http://www.w3.org/2001/XMLSchema" xmlns:p="http://schemas.microsoft.com/office/2006/metadata/properties" xmlns:ns2="dee69569-5a8f-4bce-b8b8-5921afc9ad9e" xmlns:ns3="87a81727-7f0a-4960-96ed-12b1ced0a4b8" targetNamespace="http://schemas.microsoft.com/office/2006/metadata/properties" ma:root="true" ma:fieldsID="ffff8c89272561fe9ee6064b50c44acf" ns2:_="" ns3:_="">
    <xsd:import namespace="dee69569-5a8f-4bce-b8b8-5921afc9ad9e"/>
    <xsd:import namespace="87a81727-7f0a-4960-96ed-12b1ced0a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69569-5a8f-4bce-b8b8-5921afc9a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81727-7f0a-4960-96ed-12b1ced0a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EC3CB-06B3-48C8-BE5B-7EBA85625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A41BE3-9A84-432A-95BD-696310845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69569-5a8f-4bce-b8b8-5921afc9ad9e"/>
    <ds:schemaRef ds:uri="87a81727-7f0a-4960-96ed-12b1ced0a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10EED-37A6-43C8-96F3-CD5E56782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Pento, Robert</cp:lastModifiedBy>
  <cp:revision>7</cp:revision>
  <cp:lastPrinted>2025-01-17T16:21:00Z</cp:lastPrinted>
  <dcterms:created xsi:type="dcterms:W3CDTF">2026-04-09T17:43:00Z</dcterms:created>
  <dcterms:modified xsi:type="dcterms:W3CDTF">2026-04-13T20:53:00Z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0x010100F78B67E2B2773140BF98D0690461445D</vt:lpwstr>
  </property>
  <property fmtid="{D5CDD505-2E9C-101B-9397-08002B2CF9AE}" pid="3" name="MediaServiceImageTags">
    <vt:lpwstr/>
  </property>
</Properties>
</file>